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ED2D1" w14:textId="1CCCC23F" w:rsidR="00791EA7" w:rsidRPr="0090516A" w:rsidRDefault="000C1121" w:rsidP="007B7522">
      <w:pPr>
        <w:pStyle w:val="Zusammenfassung"/>
        <w:spacing w:after="240" w:line="360" w:lineRule="auto"/>
        <w:ind w:right="702"/>
        <w:rPr>
          <w:rFonts w:ascii="Arial" w:hAnsi="Arial" w:cs="Arial"/>
          <w:b/>
          <w:sz w:val="36"/>
          <w:szCs w:val="36"/>
          <w:lang w:val="cs-CZ"/>
        </w:rPr>
      </w:pPr>
      <w:r w:rsidRPr="00304CF3">
        <w:rPr>
          <w:rFonts w:ascii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AE4B4B" wp14:editId="4972431C">
                <wp:simplePos x="0" y="0"/>
                <wp:positionH relativeFrom="column">
                  <wp:posOffset>-388832</wp:posOffset>
                </wp:positionH>
                <wp:positionV relativeFrom="paragraph">
                  <wp:posOffset>-1580727</wp:posOffset>
                </wp:positionV>
                <wp:extent cx="6743700" cy="11430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143000"/>
                          <a:chOff x="212" y="318"/>
                          <a:chExt cx="11520" cy="144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12" y="318"/>
                            <a:ext cx="1152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2A2B3" w14:textId="77777777" w:rsidR="006F6787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noProof/>
                                  <w:sz w:val="16"/>
                                  <w:szCs w:val="16"/>
                                  <w:lang w:val="cs-CZ" w:eastAsia="cs-CZ"/>
                                </w:rPr>
                                <w:drawing>
                                  <wp:inline distT="0" distB="0" distL="0" distR="0" wp14:anchorId="2BEC04B4" wp14:editId="187D4822">
                                    <wp:extent cx="1907116" cy="1144270"/>
                                    <wp:effectExtent l="0" t="0" r="0" b="0"/>
                                    <wp:docPr id="1" name="Bild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LMH_M1A_RGB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907116" cy="11442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4085B56" w14:textId="77777777" w:rsidR="006F6787" w:rsidRPr="00A3051D" w:rsidRDefault="006F6787" w:rsidP="000C1121">
                              <w:pPr>
                                <w:jc w:val="right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14:paraId="3FA4AF75" w14:textId="77777777" w:rsidR="006F6787" w:rsidRPr="00A3051D" w:rsidRDefault="006F6787" w:rsidP="000C1121">
                              <w:r>
                                <w:br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2" y="855"/>
                            <a:ext cx="378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0A6AB0" w14:textId="77777777" w:rsidR="00105E89" w:rsidRPr="00BA6106" w:rsidRDefault="00105E89" w:rsidP="00105E89">
                              <w:pPr>
                                <w:tabs>
                                  <w:tab w:val="left" w:pos="426"/>
                                </w:tabs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  <w:lang w:val="cs-CZ"/>
                                </w:rPr>
                                <w:t>Tisková informace.</w:t>
                              </w:r>
                            </w:p>
                            <w:p w14:paraId="37ABD195" w14:textId="77777777" w:rsidR="00105E89" w:rsidRPr="00BA6106" w:rsidRDefault="00105E89" w:rsidP="00105E89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</w:pPr>
                              <w:r w:rsidRPr="00BA6106">
                                <w:rPr>
                                  <w:rFonts w:ascii="Arial" w:hAnsi="Arial" w:cs="Arial"/>
                                  <w:sz w:val="28"/>
                                  <w:szCs w:val="28"/>
                                  <w:lang w:val="cs-CZ"/>
                                </w:rPr>
                                <w:t>Tisková zpráva</w:t>
                              </w:r>
                            </w:p>
                            <w:p w14:paraId="0519FFE4" w14:textId="4CF86A14" w:rsidR="006F6787" w:rsidRPr="007D0022" w:rsidRDefault="006F6787" w:rsidP="000C1121">
                              <w:pPr>
                                <w:pStyle w:val="Zusammenfassung"/>
                                <w:tabs>
                                  <w:tab w:val="left" w:pos="426"/>
                                </w:tabs>
                                <w:spacing w:line="280" w:lineRule="atLeast"/>
                                <w:ind w:left="567"/>
                                <w:rPr>
                                  <w:rFonts w:ascii="Arial" w:hAnsi="Arial" w:cs="Arial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AE4B4B" id="Group 2" o:spid="_x0000_s1026" style="position:absolute;margin-left:-30.6pt;margin-top:-124.45pt;width:531pt;height:90pt;z-index:251659264" coordorigin="212,318" coordsize="1152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12;top:318;width:1152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XM0MIA&#10;AADaAAAADwAAAGRycy9kb3ducmV2LnhtbESPQYvCMBSE7wv+h/AEb2u6CrJ2jbKIFUE8bPXg8dG8&#10;bUubl9LEtv57Iwgeh5n5hlltBlOLjlpXWlbwNY1AEGdWl5wruJyTz28QziNrrC2Tgjs52KxHHyuM&#10;te35j7rU5yJA2MWooPC+iaV0WUEG3dQ2xMH7t61BH2SbS91iH+CmlrMoWkiDJYeFAhvaFpRV6c0o&#10;2Hd9cqquN5PsLljJ7nxCeVwqNRkPvz8gPA3+HX61D1rBHJ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lczQwgAAANoAAAAPAAAAAAAAAAAAAAAAAJgCAABkcnMvZG93&#10;bnJldi54bWxQSwUGAAAAAAQABAD1AAAAhwMAAAAA&#10;" strokeweight=".25pt">
                  <v:textbox inset="0,0,0,0">
                    <w:txbxContent>
                      <w:p w14:paraId="0562A2B3" w14:textId="77777777" w:rsidR="006F6787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b/>
                            <w:noProof/>
                            <w:sz w:val="16"/>
                            <w:szCs w:val="16"/>
                            <w:lang w:val="cs-CZ" w:eastAsia="cs-CZ"/>
                          </w:rPr>
                          <w:drawing>
                            <wp:inline distT="0" distB="0" distL="0" distR="0" wp14:anchorId="2BEC04B4" wp14:editId="187D4822">
                              <wp:extent cx="1907116" cy="1144270"/>
                              <wp:effectExtent l="0" t="0" r="0" b="0"/>
                              <wp:docPr id="1" name="Bild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LMH_M1A_RGB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7116" cy="11442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4085B56" w14:textId="77777777" w:rsidR="006F6787" w:rsidRPr="00A3051D" w:rsidRDefault="006F6787" w:rsidP="000C1121">
                        <w:pPr>
                          <w:jc w:val="right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14:paraId="3FA4AF75" w14:textId="77777777" w:rsidR="006F6787" w:rsidRPr="00A3051D" w:rsidRDefault="006F6787" w:rsidP="000C1121">
                        <w:r>
                          <w:br/>
                        </w:r>
                      </w:p>
                    </w:txbxContent>
                  </v:textbox>
                </v:shape>
                <v:shape id="Text Box 4" o:spid="_x0000_s1028" type="#_x0000_t202" style="position:absolute;left:392;top:855;width:378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14:paraId="710A6AB0" w14:textId="77777777" w:rsidR="00105E89" w:rsidRPr="00BA6106" w:rsidRDefault="00105E89" w:rsidP="00105E89">
                        <w:pPr>
                          <w:tabs>
                            <w:tab w:val="left" w:pos="426"/>
                          </w:tabs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b/>
                            <w:sz w:val="28"/>
                            <w:szCs w:val="28"/>
                            <w:lang w:val="cs-CZ"/>
                          </w:rPr>
                          <w:t>Tisková informace.</w:t>
                        </w:r>
                      </w:p>
                      <w:p w14:paraId="37ABD195" w14:textId="77777777" w:rsidR="00105E89" w:rsidRPr="00BA6106" w:rsidRDefault="00105E89" w:rsidP="00105E89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</w:pPr>
                        <w:r w:rsidRPr="00BA6106">
                          <w:rPr>
                            <w:rFonts w:ascii="Arial" w:hAnsi="Arial" w:cs="Arial"/>
                            <w:sz w:val="28"/>
                            <w:szCs w:val="28"/>
                            <w:lang w:val="cs-CZ"/>
                          </w:rPr>
                          <w:t>Tisková zpráva</w:t>
                        </w:r>
                      </w:p>
                      <w:p w14:paraId="0519FFE4" w14:textId="4CF86A14" w:rsidR="006F6787" w:rsidRPr="007D0022" w:rsidRDefault="006F6787" w:rsidP="000C1121">
                        <w:pPr>
                          <w:pStyle w:val="Zusammenfassung"/>
                          <w:tabs>
                            <w:tab w:val="left" w:pos="426"/>
                          </w:tabs>
                          <w:spacing w:line="280" w:lineRule="atLeast"/>
                          <w:ind w:left="567"/>
                          <w:rPr>
                            <w:rFonts w:ascii="Arial" w:hAnsi="Arial" w:cs="Arial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Hlk19006084"/>
      <w:r w:rsidR="002901C5">
        <w:rPr>
          <w:rFonts w:ascii="Arial" w:hAnsi="Arial" w:cs="Arial"/>
          <w:b/>
          <w:bCs/>
          <w:iCs/>
          <w:sz w:val="36"/>
          <w:szCs w:val="36"/>
          <w:lang w:val="cs-CZ"/>
        </w:rPr>
        <w:t>Linde Material Handling Česká republika</w:t>
      </w:r>
      <w:r w:rsidR="00072DF6">
        <w:rPr>
          <w:rFonts w:ascii="Arial" w:hAnsi="Arial" w:cs="Arial"/>
          <w:b/>
          <w:bCs/>
          <w:iCs/>
          <w:sz w:val="36"/>
          <w:szCs w:val="36"/>
          <w:lang w:val="cs-CZ"/>
        </w:rPr>
        <w:br/>
      </w:r>
      <w:r w:rsidR="002901C5">
        <w:rPr>
          <w:rFonts w:ascii="Arial" w:hAnsi="Arial" w:cs="Arial"/>
          <w:b/>
          <w:bCs/>
          <w:iCs/>
          <w:sz w:val="36"/>
          <w:szCs w:val="36"/>
          <w:lang w:val="cs-CZ"/>
        </w:rPr>
        <w:t>partnerem Svazu moderní energetiky</w:t>
      </w:r>
    </w:p>
    <w:p w14:paraId="68D03344" w14:textId="64214E76" w:rsidR="00902556" w:rsidRDefault="00105E89" w:rsidP="00072DF6">
      <w:pPr>
        <w:spacing w:after="240" w:line="360" w:lineRule="auto"/>
        <w:ind w:right="851"/>
        <w:jc w:val="both"/>
        <w:rPr>
          <w:rFonts w:ascii="Arial" w:hAnsi="Arial" w:cs="Arial"/>
          <w:b/>
          <w:bCs/>
          <w:iCs/>
          <w:sz w:val="22"/>
          <w:szCs w:val="22"/>
          <w:lang w:val="cs-CZ"/>
        </w:rPr>
      </w:pPr>
      <w:r w:rsidRPr="009051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Praha, </w:t>
      </w:r>
      <w:r w:rsidR="009F1822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9</w:t>
      </w:r>
      <w:r w:rsidR="002901C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. ledna</w:t>
      </w:r>
      <w:r w:rsidRPr="009051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20</w:t>
      </w:r>
      <w:r w:rsidR="002901C5">
        <w:rPr>
          <w:rFonts w:ascii="Arial" w:hAnsi="Arial" w:cs="Arial"/>
          <w:b/>
          <w:i/>
          <w:color w:val="000000"/>
          <w:sz w:val="22"/>
          <w:szCs w:val="22"/>
          <w:lang w:val="cs-CZ"/>
        </w:rPr>
        <w:t>20</w:t>
      </w:r>
      <w:r w:rsidRPr="0090516A">
        <w:rPr>
          <w:rFonts w:ascii="Arial" w:hAnsi="Arial" w:cs="Arial"/>
          <w:b/>
          <w:i/>
          <w:color w:val="000000"/>
          <w:sz w:val="22"/>
          <w:szCs w:val="22"/>
          <w:lang w:val="cs-CZ"/>
        </w:rPr>
        <w:t xml:space="preserve"> </w:t>
      </w:r>
      <w:r w:rsidR="001F4C91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–</w:t>
      </w:r>
      <w:r w:rsidR="0084358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Společnost </w:t>
      </w:r>
      <w:r w:rsidR="00625033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>Linde Material Handling</w:t>
      </w:r>
      <w:r w:rsidR="0090255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Česká republika</w:t>
      </w:r>
      <w:r w:rsidR="00DB4740" w:rsidRPr="0090516A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</w:t>
      </w:r>
      <w:r w:rsidR="002901C5">
        <w:rPr>
          <w:rFonts w:ascii="Arial" w:hAnsi="Arial" w:cs="Arial"/>
          <w:b/>
          <w:bCs/>
          <w:iCs/>
          <w:sz w:val="22"/>
          <w:szCs w:val="22"/>
          <w:lang w:val="cs-CZ"/>
        </w:rPr>
        <w:t>se stala partnerem Svazu moderní energetiky</w:t>
      </w:r>
      <w:r w:rsidR="00CC19D2">
        <w:rPr>
          <w:rFonts w:ascii="Arial" w:hAnsi="Arial" w:cs="Arial"/>
          <w:b/>
          <w:bCs/>
          <w:iCs/>
          <w:sz w:val="22"/>
          <w:szCs w:val="22"/>
          <w:lang w:val="cs-CZ"/>
        </w:rPr>
        <w:t>, zastřešující platformy pro inovativní technologie a řešení v oblasti moderní energetiky</w:t>
      </w:r>
      <w:r w:rsidR="002901C5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. </w:t>
      </w:r>
      <w:r w:rsidR="007455CE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Cílem tohoto partnerství je </w:t>
      </w:r>
      <w:r w:rsidR="004E758D">
        <w:rPr>
          <w:rFonts w:ascii="Arial" w:hAnsi="Arial" w:cs="Arial"/>
          <w:b/>
          <w:bCs/>
          <w:iCs/>
          <w:sz w:val="22"/>
          <w:szCs w:val="22"/>
          <w:lang w:val="cs-CZ"/>
        </w:rPr>
        <w:t>podpora dalšího rozvoje využívání moderních</w:t>
      </w:r>
      <w:r w:rsidR="00902556">
        <w:rPr>
          <w:rFonts w:ascii="Arial" w:hAnsi="Arial" w:cs="Arial"/>
          <w:b/>
          <w:bCs/>
          <w:iCs/>
          <w:sz w:val="22"/>
          <w:szCs w:val="22"/>
          <w:lang w:val="cs-CZ"/>
        </w:rPr>
        <w:t xml:space="preserve"> zdrojů energií, podpora projektů zaměřených na udržitelnost životního prostředí a zavádění efektivního energy </w:t>
      </w:r>
      <w:r w:rsidR="00902556" w:rsidRPr="007B7522">
        <w:rPr>
          <w:rFonts w:ascii="Arial" w:hAnsi="Arial" w:cs="Arial"/>
          <w:b/>
          <w:bCs/>
          <w:iCs/>
          <w:sz w:val="22"/>
          <w:szCs w:val="22"/>
          <w:lang w:val="cs-CZ"/>
        </w:rPr>
        <w:t>managementu do výrobních a logistických firem.</w:t>
      </w:r>
    </w:p>
    <w:p w14:paraId="2B7311B6" w14:textId="499EBC1B" w:rsidR="002A7080" w:rsidRPr="00902556" w:rsidRDefault="00902556" w:rsidP="00072DF6">
      <w:pPr>
        <w:spacing w:after="240"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 w:rsidRPr="00902556">
        <w:rPr>
          <w:rFonts w:ascii="Arial" w:hAnsi="Arial" w:cs="Arial"/>
          <w:sz w:val="22"/>
          <w:szCs w:val="22"/>
          <w:lang w:val="cs-CZ"/>
        </w:rPr>
        <w:t xml:space="preserve">Z partnerství </w:t>
      </w:r>
      <w:r w:rsidR="009604D9">
        <w:rPr>
          <w:rFonts w:ascii="Arial" w:hAnsi="Arial" w:cs="Arial"/>
          <w:sz w:val="22"/>
          <w:szCs w:val="22"/>
          <w:lang w:val="cs-CZ"/>
        </w:rPr>
        <w:t xml:space="preserve">Linde Material Handling </w:t>
      </w:r>
      <w:r w:rsidR="007B7522">
        <w:rPr>
          <w:rFonts w:ascii="Arial" w:hAnsi="Arial" w:cs="Arial"/>
          <w:sz w:val="22"/>
          <w:szCs w:val="22"/>
          <w:lang w:val="cs-CZ"/>
        </w:rPr>
        <w:t>Česká republika</w:t>
      </w:r>
      <w:r w:rsidR="009604D9">
        <w:rPr>
          <w:rFonts w:ascii="Arial" w:hAnsi="Arial" w:cs="Arial"/>
          <w:sz w:val="22"/>
          <w:szCs w:val="22"/>
          <w:lang w:val="cs-CZ"/>
        </w:rPr>
        <w:t xml:space="preserve"> a Svazu moderní energetiky </w:t>
      </w:r>
      <w:r w:rsidRPr="00902556">
        <w:rPr>
          <w:rFonts w:ascii="Arial" w:hAnsi="Arial" w:cs="Arial"/>
          <w:sz w:val="22"/>
          <w:szCs w:val="22"/>
          <w:lang w:val="cs-CZ"/>
        </w:rPr>
        <w:t xml:space="preserve">budou profitovat zejména společnosti, které ve svých skladech </w:t>
      </w:r>
      <w:r>
        <w:rPr>
          <w:rFonts w:ascii="Arial" w:hAnsi="Arial" w:cs="Arial"/>
          <w:sz w:val="22"/>
          <w:szCs w:val="22"/>
          <w:lang w:val="cs-CZ"/>
        </w:rPr>
        <w:t xml:space="preserve">a </w:t>
      </w:r>
      <w:r w:rsidR="008C7304">
        <w:rPr>
          <w:rFonts w:ascii="Arial" w:hAnsi="Arial" w:cs="Arial"/>
          <w:sz w:val="22"/>
          <w:szCs w:val="22"/>
          <w:lang w:val="cs-CZ"/>
        </w:rPr>
        <w:t>výrobních provozech</w:t>
      </w:r>
      <w:r w:rsidRPr="00902556">
        <w:rPr>
          <w:rFonts w:ascii="Arial" w:hAnsi="Arial" w:cs="Arial"/>
          <w:sz w:val="22"/>
          <w:szCs w:val="22"/>
          <w:lang w:val="cs-CZ"/>
        </w:rPr>
        <w:t xml:space="preserve"> používají manipulační techniku a mají zájem minimaliz</w:t>
      </w:r>
      <w:r w:rsidR="001804B9">
        <w:rPr>
          <w:rFonts w:ascii="Arial" w:hAnsi="Arial" w:cs="Arial"/>
          <w:sz w:val="22"/>
          <w:szCs w:val="22"/>
          <w:lang w:val="cs-CZ"/>
        </w:rPr>
        <w:t>ovat</w:t>
      </w:r>
      <w:r w:rsidRPr="00902556">
        <w:rPr>
          <w:rFonts w:ascii="Arial" w:hAnsi="Arial" w:cs="Arial"/>
          <w:sz w:val="22"/>
          <w:szCs w:val="22"/>
          <w:lang w:val="cs-CZ"/>
        </w:rPr>
        <w:t xml:space="preserve"> náklad</w:t>
      </w:r>
      <w:r w:rsidR="001804B9">
        <w:rPr>
          <w:rFonts w:ascii="Arial" w:hAnsi="Arial" w:cs="Arial"/>
          <w:sz w:val="22"/>
          <w:szCs w:val="22"/>
          <w:lang w:val="cs-CZ"/>
        </w:rPr>
        <w:t>y</w:t>
      </w:r>
      <w:r w:rsidRPr="00902556">
        <w:rPr>
          <w:rFonts w:ascii="Arial" w:hAnsi="Arial" w:cs="Arial"/>
          <w:sz w:val="22"/>
          <w:szCs w:val="22"/>
          <w:lang w:val="cs-CZ"/>
        </w:rPr>
        <w:t xml:space="preserve"> na nákup energií a pohonných hmot.</w:t>
      </w:r>
    </w:p>
    <w:p w14:paraId="28F88A90" w14:textId="76A8CB5D" w:rsidR="00311E96" w:rsidRPr="00B96DEF" w:rsidRDefault="003C05A2" w:rsidP="009604D9">
      <w:pPr>
        <w:spacing w:line="360" w:lineRule="auto"/>
        <w:ind w:right="851"/>
        <w:jc w:val="both"/>
        <w:outlineLvl w:val="0"/>
        <w:rPr>
          <w:rFonts w:ascii="Arial" w:hAnsi="Arial" w:cs="Arial"/>
          <w:i/>
          <w:sz w:val="22"/>
          <w:szCs w:val="22"/>
          <w:lang w:val="cs-CZ"/>
        </w:rPr>
      </w:pPr>
      <w:r w:rsidRPr="001C22FA">
        <w:rPr>
          <w:rFonts w:ascii="Arial" w:hAnsi="Arial" w:cs="Arial"/>
          <w:i/>
          <w:sz w:val="22"/>
          <w:szCs w:val="22"/>
          <w:lang w:val="cs-CZ"/>
        </w:rPr>
        <w:t>„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>V Linde Material Handling si uvědomujeme, jak obrovský je potenciál úspor na straně našich zákazníků</w:t>
      </w:r>
      <w:r w:rsidR="001C22FA" w:rsidRPr="001C22FA">
        <w:rPr>
          <w:rFonts w:ascii="Arial" w:hAnsi="Arial" w:cs="Arial"/>
          <w:i/>
          <w:sz w:val="22"/>
          <w:szCs w:val="22"/>
          <w:lang w:val="cs-CZ"/>
        </w:rPr>
        <w:t>,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 pokud budou používat pohonné hmoty a energie správným způsobem</w:t>
      </w:r>
      <w:r w:rsidRPr="001C22FA">
        <w:rPr>
          <w:rFonts w:ascii="Arial" w:hAnsi="Arial" w:cs="Arial"/>
          <w:i/>
          <w:sz w:val="22"/>
          <w:szCs w:val="22"/>
          <w:lang w:val="cs-CZ"/>
        </w:rPr>
        <w:t>. Víme, že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 naše činnost může přispět k ochraně </w:t>
      </w:r>
      <w:r w:rsidR="00F424C4" w:rsidRPr="001C22FA">
        <w:rPr>
          <w:rFonts w:ascii="Arial" w:hAnsi="Arial" w:cs="Arial"/>
          <w:i/>
          <w:sz w:val="22"/>
          <w:szCs w:val="22"/>
          <w:lang w:val="cs-CZ"/>
        </w:rPr>
        <w:t xml:space="preserve">a zlepšení 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>životního prostředí ve všech regionech České republiky,</w:t>
      </w:r>
      <w:r w:rsidRPr="001C22FA">
        <w:rPr>
          <w:rFonts w:ascii="Arial" w:hAnsi="Arial" w:cs="Arial"/>
          <w:i/>
          <w:sz w:val="22"/>
          <w:szCs w:val="22"/>
          <w:lang w:val="cs-CZ"/>
        </w:rPr>
        <w:t xml:space="preserve"> a to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 zejména v oblastech průmyslových aglomerací. </w:t>
      </w:r>
      <w:r w:rsidRPr="001C22FA">
        <w:rPr>
          <w:rFonts w:ascii="Arial" w:hAnsi="Arial" w:cs="Arial"/>
          <w:i/>
          <w:sz w:val="22"/>
          <w:szCs w:val="22"/>
          <w:lang w:val="cs-CZ"/>
        </w:rPr>
        <w:t xml:space="preserve">Partnerem 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Svazu moderní energetiky </w:t>
      </w:r>
      <w:r w:rsidRPr="001C22FA">
        <w:rPr>
          <w:rFonts w:ascii="Arial" w:hAnsi="Arial" w:cs="Arial"/>
          <w:i/>
          <w:sz w:val="22"/>
          <w:szCs w:val="22"/>
          <w:lang w:val="cs-CZ"/>
        </w:rPr>
        <w:t xml:space="preserve">jsme se stali 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nejenom proto, abychom aktivně podpořili nástup </w:t>
      </w:r>
      <w:r w:rsidR="00F424C4" w:rsidRPr="001C22FA">
        <w:rPr>
          <w:rFonts w:ascii="Arial" w:hAnsi="Arial" w:cs="Arial"/>
          <w:i/>
          <w:sz w:val="22"/>
          <w:szCs w:val="22"/>
          <w:lang w:val="cs-CZ"/>
        </w:rPr>
        <w:t xml:space="preserve">a zavádění 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nových technologií, ale také abychom přispěli našimi zkušenostmi z oblasti pohonu flotil manipulační techniky </w:t>
      </w:r>
      <w:r w:rsidR="007B7522" w:rsidRPr="001C22FA">
        <w:rPr>
          <w:rFonts w:ascii="Arial" w:hAnsi="Arial" w:cs="Arial"/>
          <w:i/>
          <w:sz w:val="22"/>
          <w:szCs w:val="22"/>
          <w:lang w:val="cs-CZ"/>
        </w:rPr>
        <w:t>CNG a vodíkem</w:t>
      </w:r>
      <w:r w:rsidR="009604D9" w:rsidRPr="001C22FA">
        <w:rPr>
          <w:rFonts w:ascii="Arial" w:hAnsi="Arial" w:cs="Arial"/>
          <w:i/>
          <w:sz w:val="22"/>
          <w:szCs w:val="22"/>
          <w:lang w:val="cs-CZ"/>
        </w:rPr>
        <w:t>,</w:t>
      </w:r>
      <w:r w:rsidR="00902556" w:rsidRPr="001C22FA">
        <w:rPr>
          <w:rFonts w:ascii="Arial" w:hAnsi="Arial" w:cs="Arial"/>
          <w:i/>
          <w:sz w:val="22"/>
          <w:szCs w:val="22"/>
          <w:lang w:val="cs-CZ"/>
        </w:rPr>
        <w:t xml:space="preserve">” </w:t>
      </w:r>
      <w:r w:rsidR="00674BF1" w:rsidRPr="00C8127C">
        <w:rPr>
          <w:rFonts w:ascii="Arial" w:hAnsi="Arial" w:cs="Arial"/>
          <w:sz w:val="22"/>
          <w:szCs w:val="22"/>
          <w:lang w:val="cs-CZ"/>
        </w:rPr>
        <w:t xml:space="preserve">vysvětluje důvody vzniku partnerství </w:t>
      </w:r>
      <w:r w:rsidR="00902556" w:rsidRPr="00C8127C">
        <w:rPr>
          <w:rFonts w:ascii="Arial" w:hAnsi="Arial" w:cs="Arial"/>
          <w:sz w:val="22"/>
          <w:szCs w:val="22"/>
          <w:lang w:val="cs-CZ"/>
        </w:rPr>
        <w:t>David Čepek, jednatel Linde Material Handling Česká republika.</w:t>
      </w:r>
    </w:p>
    <w:p w14:paraId="19CC3245" w14:textId="6B411EEB" w:rsidR="00072DF6" w:rsidRDefault="00072DF6" w:rsidP="007B7522">
      <w:pPr>
        <w:spacing w:line="360" w:lineRule="auto"/>
        <w:ind w:right="851"/>
        <w:jc w:val="both"/>
        <w:outlineLvl w:val="0"/>
        <w:rPr>
          <w:rFonts w:ascii="Arial" w:hAnsi="Arial" w:cs="Arial"/>
          <w:sz w:val="22"/>
          <w:szCs w:val="22"/>
          <w:lang w:val="cs-CZ"/>
        </w:rPr>
      </w:pPr>
    </w:p>
    <w:p w14:paraId="3C4C07EB" w14:textId="3D3BCB0C" w:rsidR="009604D9" w:rsidRPr="00772EC7" w:rsidRDefault="009604D9" w:rsidP="00072DF6">
      <w:pPr>
        <w:spacing w:after="240"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 w:rsidRPr="00FB1881">
        <w:rPr>
          <w:rFonts w:ascii="Arial" w:hAnsi="Arial" w:cs="Arial"/>
          <w:sz w:val="22"/>
          <w:szCs w:val="22"/>
          <w:lang w:val="cs-CZ"/>
        </w:rPr>
        <w:t>Česká pobočka</w:t>
      </w:r>
      <w:r>
        <w:rPr>
          <w:rFonts w:ascii="Arial" w:hAnsi="Arial" w:cs="Arial"/>
          <w:sz w:val="22"/>
          <w:szCs w:val="22"/>
          <w:lang w:val="cs-CZ"/>
        </w:rPr>
        <w:t xml:space="preserve"> Linde Material Handling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 patří dlouhodobě mezi průkopníky alternativních pohonů</w:t>
      </w:r>
      <w:r w:rsidR="00674BF1">
        <w:rPr>
          <w:rFonts w:ascii="Arial" w:hAnsi="Arial" w:cs="Arial"/>
          <w:sz w:val="22"/>
          <w:szCs w:val="22"/>
          <w:lang w:val="cs-CZ"/>
        </w:rPr>
        <w:t>.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 </w:t>
      </w:r>
      <w:r w:rsidR="00357424">
        <w:rPr>
          <w:rFonts w:ascii="Arial" w:hAnsi="Arial" w:cs="Arial"/>
          <w:sz w:val="22"/>
          <w:szCs w:val="22"/>
          <w:lang w:val="cs-CZ"/>
        </w:rPr>
        <w:t>O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d roku 2006 dodává intralogistická řešení založená na pohonu vysokozdvižných vozíků na CNG. Potřebná technologie je dodávána včetně plnicích stanic a přináší svým uživatelům </w:t>
      </w:r>
      <w:r w:rsidR="007B7522">
        <w:rPr>
          <w:rFonts w:ascii="Arial" w:hAnsi="Arial" w:cs="Arial"/>
          <w:sz w:val="22"/>
          <w:szCs w:val="22"/>
          <w:lang w:val="cs-CZ"/>
        </w:rPr>
        <w:t>typicky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 více než 50% úsporu náklad</w:t>
      </w:r>
      <w:r w:rsidR="00357424">
        <w:rPr>
          <w:rFonts w:ascii="Arial" w:hAnsi="Arial" w:cs="Arial"/>
          <w:sz w:val="22"/>
          <w:szCs w:val="22"/>
          <w:lang w:val="cs-CZ"/>
        </w:rPr>
        <w:t>ů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 na pohonné </w:t>
      </w:r>
      <w:r w:rsidRPr="00772EC7">
        <w:rPr>
          <w:rFonts w:ascii="Arial" w:hAnsi="Arial" w:cs="Arial"/>
          <w:sz w:val="22"/>
          <w:szCs w:val="22"/>
          <w:lang w:val="cs-CZ"/>
        </w:rPr>
        <w:t>hmoty ve</w:t>
      </w:r>
      <w:r w:rsidR="00C8127C">
        <w:rPr>
          <w:rFonts w:ascii="Arial" w:hAnsi="Arial" w:cs="Arial"/>
          <w:sz w:val="22"/>
          <w:szCs w:val="22"/>
          <w:lang w:val="cs-CZ"/>
        </w:rPr>
        <w:t xml:space="preserve"> srovnání s konvenčními palivy.</w:t>
      </w:r>
    </w:p>
    <w:p w14:paraId="1B967E21" w14:textId="56B09EE1" w:rsidR="003F16A7" w:rsidRDefault="00C8127C" w:rsidP="003F16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i/>
          <w:iCs/>
          <w:sz w:val="22"/>
          <w:szCs w:val="22"/>
          <w:lang w:val="cs-CZ"/>
        </w:rPr>
        <w:t>„</w:t>
      </w:r>
      <w:r w:rsidR="00B96DEF" w:rsidRPr="00772EC7">
        <w:rPr>
          <w:rFonts w:ascii="Arial" w:hAnsi="Arial" w:cs="Arial"/>
          <w:i/>
          <w:iCs/>
          <w:sz w:val="22"/>
          <w:szCs w:val="22"/>
          <w:lang w:val="cs-CZ"/>
        </w:rPr>
        <w:t xml:space="preserve">Přechod na čistý pohon v rámci logistiky podniků je součástí moderního rozvoje firem. Lze hledat taková řešení, která pomohou snížit spotřebu paliv a zvýšit efektivitu systému včetně využití akumulace energie. Moderní technologie </w:t>
      </w:r>
      <w:r w:rsidR="00B96DEF" w:rsidRPr="00772EC7">
        <w:rPr>
          <w:rFonts w:ascii="Arial" w:hAnsi="Arial" w:cs="Arial"/>
          <w:i/>
          <w:iCs/>
          <w:sz w:val="22"/>
          <w:szCs w:val="22"/>
          <w:lang w:val="cs-CZ"/>
        </w:rPr>
        <w:lastRenderedPageBreak/>
        <w:t>pomáhají snižovat emisi a platby podniků za energii. Výhodou je také zlepšení pracovního prostředí zvýšením kvality ovzduší. Společně s Linde Material Handling se zaměříme na představení příkladů dobré praxe, které mohou inspirovat v oblasti udržitelného rozvoje a inovací,"</w:t>
      </w:r>
      <w:r w:rsidR="00B96DEF" w:rsidRPr="00772EC7">
        <w:rPr>
          <w:rFonts w:ascii="Arial" w:hAnsi="Arial" w:cs="Arial"/>
          <w:sz w:val="22"/>
          <w:szCs w:val="22"/>
          <w:lang w:val="cs-CZ"/>
        </w:rPr>
        <w:t xml:space="preserve"> uvedl Martin Sedlák programový ře</w:t>
      </w:r>
      <w:r>
        <w:rPr>
          <w:rFonts w:ascii="Arial" w:hAnsi="Arial" w:cs="Arial"/>
          <w:sz w:val="22"/>
          <w:szCs w:val="22"/>
          <w:lang w:val="cs-CZ"/>
        </w:rPr>
        <w:t>ditel Svazu moderní energetiky.</w:t>
      </w:r>
    </w:p>
    <w:p w14:paraId="55AD4078" w14:textId="77777777" w:rsidR="003F16A7" w:rsidRDefault="003F16A7" w:rsidP="003F16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</w:p>
    <w:p w14:paraId="01CF8D7A" w14:textId="77716E9C" w:rsidR="00FB1881" w:rsidRDefault="00FB1881" w:rsidP="003F16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Společnost </w:t>
      </w:r>
      <w:r w:rsidR="004E758D" w:rsidRPr="00FB1881">
        <w:rPr>
          <w:rFonts w:ascii="Arial" w:hAnsi="Arial" w:cs="Arial"/>
          <w:sz w:val="22"/>
          <w:szCs w:val="22"/>
          <w:lang w:val="cs-CZ"/>
        </w:rPr>
        <w:t xml:space="preserve">Linde Material Handling patří </w:t>
      </w:r>
      <w:r w:rsidR="009604D9">
        <w:rPr>
          <w:rFonts w:ascii="Arial" w:hAnsi="Arial" w:cs="Arial"/>
          <w:sz w:val="22"/>
          <w:szCs w:val="22"/>
          <w:lang w:val="cs-CZ"/>
        </w:rPr>
        <w:t>celo</w:t>
      </w:r>
      <w:r w:rsidR="009604D9" w:rsidRPr="00FB1881">
        <w:rPr>
          <w:rFonts w:ascii="Arial" w:hAnsi="Arial" w:cs="Arial"/>
          <w:sz w:val="22"/>
          <w:szCs w:val="22"/>
          <w:lang w:val="cs-CZ"/>
        </w:rPr>
        <w:t>světov</w:t>
      </w:r>
      <w:r w:rsidR="009604D9">
        <w:rPr>
          <w:rFonts w:ascii="Arial" w:hAnsi="Arial" w:cs="Arial"/>
          <w:sz w:val="22"/>
          <w:szCs w:val="22"/>
          <w:lang w:val="cs-CZ"/>
        </w:rPr>
        <w:t>ě</w:t>
      </w:r>
      <w:r w:rsidR="009604D9" w:rsidRPr="00FB1881">
        <w:rPr>
          <w:rFonts w:ascii="Arial" w:hAnsi="Arial" w:cs="Arial"/>
          <w:sz w:val="22"/>
          <w:szCs w:val="22"/>
          <w:lang w:val="cs-CZ"/>
        </w:rPr>
        <w:t xml:space="preserve"> mezi </w:t>
      </w:r>
      <w:r w:rsidR="004E758D" w:rsidRPr="00FB1881">
        <w:rPr>
          <w:rFonts w:ascii="Arial" w:hAnsi="Arial" w:cs="Arial"/>
          <w:sz w:val="22"/>
          <w:szCs w:val="22"/>
          <w:lang w:val="cs-CZ"/>
        </w:rPr>
        <w:t>nejvýznamnější dodavatele intralogistických řešení a manipulační techniky</w:t>
      </w:r>
      <w:r w:rsidR="009604D9">
        <w:rPr>
          <w:rFonts w:ascii="Arial" w:hAnsi="Arial" w:cs="Arial"/>
          <w:sz w:val="22"/>
          <w:szCs w:val="22"/>
          <w:lang w:val="cs-CZ"/>
        </w:rPr>
        <w:t>.</w:t>
      </w:r>
      <w:r w:rsidR="004B26CD">
        <w:rPr>
          <w:rFonts w:ascii="Arial" w:hAnsi="Arial" w:cs="Arial"/>
          <w:sz w:val="22"/>
          <w:szCs w:val="22"/>
          <w:lang w:val="cs-CZ"/>
        </w:rPr>
        <w:t xml:space="preserve"> Ú</w:t>
      </w:r>
      <w:r>
        <w:rPr>
          <w:rFonts w:ascii="Arial" w:hAnsi="Arial" w:cs="Arial"/>
          <w:sz w:val="22"/>
          <w:szCs w:val="22"/>
          <w:lang w:val="cs-CZ"/>
        </w:rPr>
        <w:t>spornými a alternativními technologiemi pohonu vozíků se zabývá</w:t>
      </w:r>
      <w:r w:rsidR="004B26CD">
        <w:rPr>
          <w:rFonts w:ascii="Arial" w:hAnsi="Arial" w:cs="Arial"/>
          <w:sz w:val="22"/>
          <w:szCs w:val="22"/>
          <w:lang w:val="cs-CZ"/>
        </w:rPr>
        <w:t xml:space="preserve"> dlouhodobě</w:t>
      </w:r>
      <w:r>
        <w:rPr>
          <w:rFonts w:ascii="Arial" w:hAnsi="Arial" w:cs="Arial"/>
          <w:sz w:val="22"/>
          <w:szCs w:val="22"/>
          <w:lang w:val="cs-CZ"/>
        </w:rPr>
        <w:t>.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 </w:t>
      </w:r>
      <w:r>
        <w:rPr>
          <w:rFonts w:ascii="Arial" w:hAnsi="Arial" w:cs="Arial"/>
          <w:sz w:val="22"/>
          <w:szCs w:val="22"/>
          <w:lang w:val="cs-CZ"/>
        </w:rPr>
        <w:t xml:space="preserve">Linde Material Handling </w:t>
      </w:r>
      <w:r w:rsidR="003C05A2" w:rsidRPr="009F1822">
        <w:rPr>
          <w:rFonts w:ascii="Arial" w:hAnsi="Arial" w:cs="Arial"/>
          <w:sz w:val="22"/>
          <w:szCs w:val="22"/>
          <w:lang w:val="cs-CZ"/>
        </w:rPr>
        <w:t xml:space="preserve">realizovala </w:t>
      </w:r>
      <w:r w:rsidR="000F1B85" w:rsidRPr="009F1822">
        <w:rPr>
          <w:rFonts w:ascii="Arial" w:hAnsi="Arial" w:cs="Arial"/>
          <w:sz w:val="22"/>
          <w:szCs w:val="22"/>
          <w:lang w:val="cs-CZ"/>
        </w:rPr>
        <w:t>již více</w:t>
      </w:r>
      <w:r>
        <w:rPr>
          <w:rFonts w:ascii="Arial" w:hAnsi="Arial" w:cs="Arial"/>
          <w:sz w:val="22"/>
          <w:szCs w:val="22"/>
          <w:lang w:val="cs-CZ"/>
        </w:rPr>
        <w:t xml:space="preserve"> projektů na </w:t>
      </w:r>
      <w:r w:rsidRPr="00FB1881">
        <w:rPr>
          <w:rFonts w:ascii="Arial" w:hAnsi="Arial" w:cs="Arial"/>
          <w:sz w:val="22"/>
          <w:szCs w:val="22"/>
          <w:lang w:val="cs-CZ"/>
        </w:rPr>
        <w:t>vodíkový pohon (palivové články)</w:t>
      </w:r>
      <w:r w:rsidR="004B26CD">
        <w:rPr>
          <w:rFonts w:ascii="Arial" w:hAnsi="Arial" w:cs="Arial"/>
          <w:sz w:val="22"/>
          <w:szCs w:val="22"/>
          <w:lang w:val="cs-CZ"/>
        </w:rPr>
        <w:t>. P</w:t>
      </w:r>
      <w:r>
        <w:rPr>
          <w:rFonts w:ascii="Arial" w:hAnsi="Arial" w:cs="Arial"/>
          <w:sz w:val="22"/>
          <w:szCs w:val="22"/>
          <w:lang w:val="cs-CZ"/>
        </w:rPr>
        <w:t xml:space="preserve">říkladem může být </w:t>
      </w:r>
      <w:r w:rsidRPr="00FB1881">
        <w:rPr>
          <w:rFonts w:ascii="Arial" w:hAnsi="Arial" w:cs="Arial"/>
          <w:sz w:val="22"/>
          <w:szCs w:val="22"/>
          <w:lang w:val="cs-CZ"/>
        </w:rPr>
        <w:t>pohon manipulační techniky ve výrobním závodě BM</w:t>
      </w:r>
      <w:r>
        <w:rPr>
          <w:rFonts w:ascii="Arial" w:hAnsi="Arial" w:cs="Arial"/>
          <w:sz w:val="22"/>
          <w:szCs w:val="22"/>
          <w:lang w:val="cs-CZ"/>
        </w:rPr>
        <w:t>W v</w:t>
      </w:r>
      <w:r w:rsidR="009604D9">
        <w:rPr>
          <w:rFonts w:ascii="Arial" w:hAnsi="Arial" w:cs="Arial"/>
          <w:sz w:val="22"/>
          <w:szCs w:val="22"/>
          <w:lang w:val="cs-CZ"/>
        </w:rPr>
        <w:t> </w:t>
      </w:r>
      <w:r>
        <w:rPr>
          <w:rFonts w:ascii="Arial" w:hAnsi="Arial" w:cs="Arial"/>
          <w:sz w:val="22"/>
          <w:szCs w:val="22"/>
          <w:lang w:val="cs-CZ"/>
        </w:rPr>
        <w:t xml:space="preserve">Lipsku nebo vozíky na vodík </w:t>
      </w:r>
      <w:r w:rsidRPr="00FB1881">
        <w:rPr>
          <w:rFonts w:ascii="Arial" w:hAnsi="Arial" w:cs="Arial"/>
          <w:sz w:val="22"/>
          <w:szCs w:val="22"/>
          <w:lang w:val="cs-CZ"/>
        </w:rPr>
        <w:t xml:space="preserve">v rakouské firmě </w:t>
      </w:r>
      <w:r w:rsidR="001C22FA" w:rsidRPr="00FB1881">
        <w:rPr>
          <w:rFonts w:ascii="Arial" w:hAnsi="Arial" w:cs="Arial"/>
          <w:sz w:val="22"/>
          <w:szCs w:val="22"/>
          <w:lang w:val="cs-CZ"/>
        </w:rPr>
        <w:t>DB Schenker</w:t>
      </w:r>
      <w:r w:rsidR="001C22FA">
        <w:rPr>
          <w:rFonts w:ascii="Arial" w:hAnsi="Arial" w:cs="Arial"/>
          <w:sz w:val="22"/>
          <w:szCs w:val="22"/>
          <w:lang w:val="cs-CZ"/>
        </w:rPr>
        <w:t>.</w:t>
      </w:r>
    </w:p>
    <w:p w14:paraId="728F27B6" w14:textId="77777777" w:rsidR="003F16A7" w:rsidRDefault="003F16A7" w:rsidP="003F16A7">
      <w:pPr>
        <w:spacing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</w:p>
    <w:p w14:paraId="4106373E" w14:textId="646C908D" w:rsidR="004C5025" w:rsidRDefault="00FB1881" w:rsidP="00072DF6">
      <w:pPr>
        <w:spacing w:after="240" w:line="360" w:lineRule="auto"/>
        <w:ind w:right="851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Jak dále uvádí David Čepek: </w:t>
      </w:r>
      <w:r w:rsidR="009604D9" w:rsidRPr="001C22FA">
        <w:rPr>
          <w:rFonts w:ascii="Arial" w:hAnsi="Arial" w:cs="Arial"/>
          <w:i/>
          <w:sz w:val="22"/>
          <w:szCs w:val="22"/>
          <w:lang w:val="cs-CZ"/>
        </w:rPr>
        <w:t>„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V </w:t>
      </w:r>
      <w:r w:rsidR="004E758D" w:rsidRPr="001C22FA">
        <w:rPr>
          <w:rFonts w:ascii="Arial" w:hAnsi="Arial" w:cs="Arial"/>
          <w:i/>
          <w:sz w:val="22"/>
          <w:szCs w:val="22"/>
          <w:lang w:val="cs-CZ"/>
        </w:rPr>
        <w:t xml:space="preserve">Linde Material Handling 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dokážeme </w:t>
      </w:r>
      <w:r w:rsidR="004E758D" w:rsidRPr="001C22FA">
        <w:rPr>
          <w:rFonts w:ascii="Arial" w:hAnsi="Arial" w:cs="Arial"/>
          <w:i/>
          <w:sz w:val="22"/>
          <w:szCs w:val="22"/>
          <w:lang w:val="cs-CZ"/>
        </w:rPr>
        <w:t>pro své zákazníky vždy nalézt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 takové </w:t>
      </w:r>
      <w:r w:rsidR="004E758D" w:rsidRPr="001C22FA">
        <w:rPr>
          <w:rFonts w:ascii="Arial" w:hAnsi="Arial" w:cs="Arial"/>
          <w:i/>
          <w:sz w:val="22"/>
          <w:szCs w:val="22"/>
          <w:lang w:val="cs-CZ"/>
        </w:rPr>
        <w:t xml:space="preserve">řešení pohonu manipulační techniky, které je </w:t>
      </w:r>
      <w:r w:rsidR="004B26CD" w:rsidRPr="001C22FA">
        <w:rPr>
          <w:rFonts w:ascii="Arial" w:hAnsi="Arial" w:cs="Arial"/>
          <w:i/>
          <w:sz w:val="22"/>
          <w:szCs w:val="22"/>
          <w:lang w:val="cs-CZ"/>
        </w:rPr>
        <w:t xml:space="preserve">pro ně </w:t>
      </w:r>
      <w:r w:rsidR="004E758D" w:rsidRPr="001C22FA">
        <w:rPr>
          <w:rFonts w:ascii="Arial" w:hAnsi="Arial" w:cs="Arial"/>
          <w:i/>
          <w:sz w:val="22"/>
          <w:szCs w:val="22"/>
          <w:lang w:val="cs-CZ"/>
        </w:rPr>
        <w:t>z dlouhodobého hlediska nejvýhodnější.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 Naší </w:t>
      </w:r>
      <w:r w:rsidR="00072DF6" w:rsidRPr="001C22FA">
        <w:rPr>
          <w:rFonts w:ascii="Arial" w:hAnsi="Arial" w:cs="Arial"/>
          <w:i/>
          <w:sz w:val="22"/>
          <w:szCs w:val="22"/>
          <w:lang w:val="cs-CZ"/>
        </w:rPr>
        <w:t xml:space="preserve">jednoznačnou 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výhodou </w:t>
      </w:r>
      <w:r w:rsidR="00097991" w:rsidRPr="001C22FA">
        <w:rPr>
          <w:rFonts w:ascii="Arial" w:hAnsi="Arial" w:cs="Arial"/>
          <w:i/>
          <w:sz w:val="22"/>
          <w:szCs w:val="22"/>
          <w:lang w:val="cs-CZ"/>
        </w:rPr>
        <w:t xml:space="preserve">jsou 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>potřebná a ověřená řešení</w:t>
      </w:r>
      <w:r w:rsidR="00097991" w:rsidRPr="001C22FA">
        <w:rPr>
          <w:rFonts w:ascii="Arial" w:hAnsi="Arial" w:cs="Arial"/>
          <w:i/>
          <w:sz w:val="22"/>
          <w:szCs w:val="22"/>
          <w:lang w:val="cs-CZ"/>
        </w:rPr>
        <w:t>, která máme k dispozici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, jako </w:t>
      </w:r>
      <w:r w:rsidR="004B26CD" w:rsidRPr="001C22FA">
        <w:rPr>
          <w:rFonts w:ascii="Arial" w:hAnsi="Arial" w:cs="Arial"/>
          <w:i/>
          <w:sz w:val="22"/>
          <w:szCs w:val="22"/>
          <w:lang w:val="cs-CZ"/>
        </w:rPr>
        <w:t xml:space="preserve">jsou 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 xml:space="preserve">Li-Ion technologie, </w:t>
      </w:r>
      <w:r w:rsidR="00072DF6" w:rsidRPr="001C22FA">
        <w:rPr>
          <w:rFonts w:ascii="Arial" w:hAnsi="Arial" w:cs="Arial"/>
          <w:i/>
          <w:sz w:val="22"/>
          <w:szCs w:val="22"/>
          <w:lang w:val="cs-CZ"/>
        </w:rPr>
        <w:t xml:space="preserve">vodík - </w:t>
      </w:r>
      <w:r w:rsidR="002308B9" w:rsidRPr="001C22FA">
        <w:rPr>
          <w:rFonts w:ascii="Arial" w:hAnsi="Arial" w:cs="Arial"/>
          <w:i/>
          <w:sz w:val="22"/>
          <w:szCs w:val="22"/>
          <w:lang w:val="cs-CZ"/>
        </w:rPr>
        <w:t>palivové články</w:t>
      </w:r>
      <w:r w:rsidR="004C5025" w:rsidRPr="001C22FA">
        <w:rPr>
          <w:rFonts w:ascii="Arial" w:hAnsi="Arial" w:cs="Arial"/>
          <w:i/>
          <w:sz w:val="22"/>
          <w:szCs w:val="22"/>
          <w:lang w:val="cs-CZ"/>
        </w:rPr>
        <w:t>, CNG a další</w:t>
      </w:r>
      <w:r w:rsidR="00072DF6" w:rsidRPr="001C22FA">
        <w:rPr>
          <w:rFonts w:ascii="Arial" w:hAnsi="Arial" w:cs="Arial"/>
          <w:i/>
          <w:sz w:val="22"/>
          <w:szCs w:val="22"/>
          <w:lang w:val="cs-CZ"/>
        </w:rPr>
        <w:t xml:space="preserve"> moderní technologie pohonu vysokozdvižných vozíků a ostatní skladové techniky</w:t>
      </w:r>
      <w:r w:rsidR="004C5025" w:rsidRPr="001C22FA">
        <w:rPr>
          <w:rFonts w:ascii="Arial" w:hAnsi="Arial" w:cs="Arial"/>
          <w:i/>
          <w:sz w:val="22"/>
          <w:szCs w:val="22"/>
          <w:lang w:val="cs-CZ"/>
        </w:rPr>
        <w:t>.“</w:t>
      </w:r>
    </w:p>
    <w:bookmarkEnd w:id="0"/>
    <w:p w14:paraId="1829227C" w14:textId="77777777" w:rsidR="00484BCA" w:rsidRPr="00291E4C" w:rsidRDefault="00484BCA" w:rsidP="00A17131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US"/>
        </w:rPr>
      </w:pPr>
    </w:p>
    <w:p w14:paraId="386767A0" w14:textId="77777777" w:rsidR="00435AE1" w:rsidRPr="009A463D" w:rsidRDefault="00435AE1" w:rsidP="00435AE1">
      <w:pPr>
        <w:spacing w:after="240" w:line="360" w:lineRule="auto"/>
        <w:ind w:right="844"/>
        <w:rPr>
          <w:rFonts w:ascii="Arial" w:hAnsi="Arial" w:cs="Arial"/>
          <w:b/>
          <w:bCs/>
          <w:sz w:val="20"/>
          <w:szCs w:val="20"/>
          <w:lang w:val="cs-CZ"/>
        </w:rPr>
      </w:pPr>
      <w:r w:rsidRPr="009A463D">
        <w:rPr>
          <w:rFonts w:ascii="Arial" w:hAnsi="Arial" w:cs="Arial"/>
          <w:b/>
          <w:bCs/>
          <w:sz w:val="20"/>
          <w:szCs w:val="20"/>
          <w:lang w:val="cs-CZ"/>
        </w:rPr>
        <w:t xml:space="preserve">Linde Material Handling GmbH </w:t>
      </w:r>
    </w:p>
    <w:p w14:paraId="71FF3392" w14:textId="77777777" w:rsidR="00435AE1" w:rsidRDefault="00435AE1" w:rsidP="00435AE1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45612C">
        <w:rPr>
          <w:rFonts w:ascii="Arial" w:hAnsi="Arial" w:cs="Arial"/>
          <w:sz w:val="20"/>
          <w:szCs w:val="20"/>
          <w:lang w:val="cs-CZ"/>
        </w:rPr>
        <w:t>Linde Material Handling GmbH je členem KION GROUP a patří mezi nejpřednější světové výrobce vysokozdvižných a skladových vozíků a dodavatele řešení a služeb pro intralogistiku. Společnost má svou síť pro prodej a servis ve všech důležitých regionech více než 100 zemí. Ve fiskálním roce 2018 zaznamenala Linde MH EMEA (Evropa, Střední východ a Afrika) celkové příjmy ve výši přibližně 3,3 mld. eur a zaměstnávala celkem cca 11 600 zaměstnanců. Celosvětové prodeje vozíků Linde v roce 2018 přesáhly 135 tis. kusů.</w:t>
      </w:r>
    </w:p>
    <w:p w14:paraId="2E13E19C" w14:textId="77777777" w:rsidR="00311E96" w:rsidRDefault="00311E96" w:rsidP="00311E96">
      <w:pPr>
        <w:spacing w:after="240" w:line="360" w:lineRule="auto"/>
        <w:ind w:right="986"/>
        <w:rPr>
          <w:rFonts w:ascii="Arial" w:hAnsi="Arial" w:cs="Arial"/>
          <w:b/>
          <w:sz w:val="20"/>
          <w:szCs w:val="20"/>
          <w:lang w:val="cs-CZ"/>
        </w:rPr>
      </w:pPr>
    </w:p>
    <w:p w14:paraId="4543D2C8" w14:textId="77F5DC5D" w:rsidR="00311E96" w:rsidRPr="00072DF6" w:rsidRDefault="00311E96" w:rsidP="00311E96">
      <w:pPr>
        <w:spacing w:after="240" w:line="360" w:lineRule="auto"/>
        <w:ind w:right="986"/>
        <w:rPr>
          <w:b/>
        </w:rPr>
      </w:pPr>
      <w:r w:rsidRPr="00072DF6">
        <w:rPr>
          <w:rFonts w:ascii="Arial" w:hAnsi="Arial" w:cs="Arial"/>
          <w:b/>
          <w:sz w:val="20"/>
          <w:szCs w:val="20"/>
          <w:lang w:val="cs-CZ"/>
        </w:rPr>
        <w:t>Svaz moderní energetiky</w:t>
      </w:r>
    </w:p>
    <w:p w14:paraId="30E67741" w14:textId="5957EA7C" w:rsidR="001C22FA" w:rsidRDefault="00311E96" w:rsidP="003233D5">
      <w:pPr>
        <w:pStyle w:val="Normlnweb"/>
        <w:spacing w:before="0" w:beforeAutospacing="0" w:after="280" w:afterAutospacing="0" w:line="360" w:lineRule="auto"/>
        <w:ind w:right="60"/>
        <w:jc w:val="both"/>
        <w:rPr>
          <w:rFonts w:ascii="Arial" w:hAnsi="Arial" w:cs="Arial"/>
          <w:sz w:val="22"/>
          <w:szCs w:val="22"/>
          <w:lang w:val="en-US"/>
        </w:rPr>
      </w:pPr>
      <w:r w:rsidRPr="002901C5">
        <w:rPr>
          <w:rFonts w:ascii="Arial" w:eastAsiaTheme="minorHAnsi" w:hAnsi="Arial" w:cs="Arial"/>
          <w:sz w:val="20"/>
          <w:szCs w:val="20"/>
          <w:lang w:eastAsia="de-DE"/>
        </w:rPr>
        <w:t xml:space="preserve">Svaz moderní energetiky sdružuje nejvýznamnější oborové asociace moderní energetiky i klíčová výzkumná univerzitní centra. Díky průřezovému zastoupení expertů umí Svaz nabídnout ucelený pohled na možnosti rozvíjejícího se oboru nové nízkouhlíkové energetiky. Svaz má za cíl proaktivně </w:t>
      </w:r>
      <w:r w:rsidRPr="002901C5">
        <w:rPr>
          <w:rFonts w:ascii="Arial" w:eastAsiaTheme="minorHAnsi" w:hAnsi="Arial" w:cs="Arial"/>
          <w:sz w:val="20"/>
          <w:szCs w:val="20"/>
          <w:lang w:eastAsia="de-DE"/>
        </w:rPr>
        <w:lastRenderedPageBreak/>
        <w:t>vstupovat do české i evropské debaty o možnostech proměny energetiky. Zároveň přináší klíčové impulsy, které zajistí přední pozici ČR v oblasti vývoje a výroby progresivních technologií. Právě k</w:t>
      </w:r>
      <w:r>
        <w:rPr>
          <w:rFonts w:ascii="Arial" w:eastAsiaTheme="minorHAnsi" w:hAnsi="Arial" w:cs="Arial"/>
          <w:sz w:val="20"/>
          <w:szCs w:val="20"/>
          <w:lang w:eastAsia="de-DE"/>
        </w:rPr>
        <w:t> </w:t>
      </w:r>
      <w:r w:rsidRPr="002901C5">
        <w:rPr>
          <w:rFonts w:ascii="Arial" w:eastAsiaTheme="minorHAnsi" w:hAnsi="Arial" w:cs="Arial"/>
          <w:sz w:val="20"/>
          <w:szCs w:val="20"/>
          <w:lang w:eastAsia="de-DE"/>
        </w:rPr>
        <w:t xml:space="preserve">příležitostem, které se v oblasti přechodu na nízkouhlíkovou energetiku otevírají, chce v Česku vést širokou diskuzi zaměřenou na prosazení opatření, které podpoří samovýrobu elektřiny, rozvoj akumulace energie, posílí možnosti společné výroby elektřiny a tepla, implementaci chytrých sítí, elektromobility nebo nových prvků v rámci energetického trhu přicházejících s digitalizací. Více informací na </w:t>
      </w:r>
      <w:hyperlink r:id="rId9" w:history="1">
        <w:r>
          <w:rPr>
            <w:rStyle w:val="Hypertextovodkaz"/>
            <w:rFonts w:ascii="Arial" w:hAnsi="Arial" w:cs="Arial"/>
            <w:i/>
            <w:sz w:val="20"/>
            <w:szCs w:val="20"/>
          </w:rPr>
          <w:t>www.modernienergetika.cz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. </w:t>
      </w:r>
    </w:p>
    <w:p w14:paraId="5805D98E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u w:val="single"/>
          <w:lang w:val="cs-CZ"/>
        </w:rPr>
        <w:t>Pro více informací kontaktujte:</w:t>
      </w:r>
    </w:p>
    <w:p w14:paraId="73780C87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 xml:space="preserve">Linde Material Handling Česká republika s.r.o. </w:t>
      </w:r>
    </w:p>
    <w:p w14:paraId="5F857F1E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Ing. Martin Petřík</w:t>
      </w:r>
    </w:p>
    <w:p w14:paraId="1F6A8747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Vedoucí oddělení marketingu</w:t>
      </w:r>
    </w:p>
    <w:p w14:paraId="54D47F6A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tel.: +420 271 078 233</w:t>
      </w:r>
    </w:p>
    <w:p w14:paraId="7728F06D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0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martin.petrik@linde-mh.cz</w:t>
        </w:r>
      </w:hyperlink>
    </w:p>
    <w:p w14:paraId="789C8D84" w14:textId="77777777" w:rsidR="00105E89" w:rsidRPr="00BA6106" w:rsidRDefault="005B31BB" w:rsidP="00105E89">
      <w:pPr>
        <w:spacing w:line="360" w:lineRule="auto"/>
        <w:jc w:val="both"/>
        <w:rPr>
          <w:rStyle w:val="Hypertextovodkaz"/>
          <w:rFonts w:ascii="Arial" w:hAnsi="Arial" w:cs="Arial"/>
          <w:sz w:val="20"/>
          <w:szCs w:val="20"/>
          <w:lang w:val="cs-CZ"/>
        </w:rPr>
      </w:pPr>
      <w:hyperlink r:id="rId11" w:history="1">
        <w:r w:rsidR="00105E89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www.linde-mh.cz</w:t>
        </w:r>
      </w:hyperlink>
    </w:p>
    <w:p w14:paraId="4AC98EA5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</w:p>
    <w:p w14:paraId="3172255C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cs-CZ"/>
        </w:rPr>
      </w:pPr>
      <w:r w:rsidRPr="00BA6106">
        <w:rPr>
          <w:rFonts w:ascii="Arial" w:hAnsi="Arial" w:cs="Arial"/>
          <w:b/>
          <w:sz w:val="20"/>
          <w:szCs w:val="20"/>
          <w:lang w:val="cs-CZ"/>
        </w:rPr>
        <w:t>Crest Communications a.s.</w:t>
      </w:r>
    </w:p>
    <w:p w14:paraId="031016F6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Radka Langrová Kerschbaumová</w:t>
      </w:r>
    </w:p>
    <w:p w14:paraId="58031B85" w14:textId="090C02C3" w:rsidR="002901C5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>Account Manager</w:t>
      </w:r>
    </w:p>
    <w:p w14:paraId="0B4DD08D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mob.: +420 733 185 662 </w:t>
      </w:r>
    </w:p>
    <w:p w14:paraId="43465736" w14:textId="77777777" w:rsidR="00105E89" w:rsidRPr="00BA6106" w:rsidRDefault="00105E89" w:rsidP="00105E89">
      <w:pPr>
        <w:spacing w:line="36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BA6106">
        <w:rPr>
          <w:rFonts w:ascii="Arial" w:hAnsi="Arial" w:cs="Arial"/>
          <w:sz w:val="20"/>
          <w:szCs w:val="20"/>
          <w:lang w:val="cs-CZ"/>
        </w:rPr>
        <w:t xml:space="preserve">e-mail: </w:t>
      </w:r>
      <w:hyperlink r:id="rId12" w:history="1">
        <w:r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radka.kerschbaumova@crestcom.cz</w:t>
        </w:r>
      </w:hyperlink>
    </w:p>
    <w:p w14:paraId="78254ACC" w14:textId="220DC7F6" w:rsidR="00072DF6" w:rsidRDefault="005B31BB" w:rsidP="00BB4B4B">
      <w:pPr>
        <w:spacing w:after="240" w:line="360" w:lineRule="auto"/>
        <w:ind w:right="986"/>
        <w:rPr>
          <w:rFonts w:ascii="Arial" w:hAnsi="Arial" w:cs="Arial"/>
          <w:sz w:val="20"/>
          <w:szCs w:val="20"/>
        </w:rPr>
      </w:pPr>
      <w:hyperlink r:id="rId13" w:history="1">
        <w:r w:rsidR="00105E89" w:rsidRPr="00BA6106">
          <w:rPr>
            <w:rStyle w:val="Hypertextovodkaz"/>
            <w:rFonts w:ascii="Arial" w:hAnsi="Arial" w:cs="Arial"/>
            <w:sz w:val="20"/>
            <w:szCs w:val="20"/>
            <w:lang w:val="cs-CZ"/>
          </w:rPr>
          <w:t>www.crestcom.cz</w:t>
        </w:r>
      </w:hyperlink>
    </w:p>
    <w:p w14:paraId="120786D2" w14:textId="05BCDADF" w:rsidR="002901C5" w:rsidRDefault="002901C5" w:rsidP="002901C5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bookmarkStart w:id="1" w:name="_GoBack"/>
      <w:bookmarkEnd w:id="1"/>
    </w:p>
    <w:p w14:paraId="45CBEE72" w14:textId="69E56C54" w:rsidR="002901C5" w:rsidRPr="007B7522" w:rsidRDefault="00311E96" w:rsidP="007B7522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7B7522">
        <w:rPr>
          <w:rFonts w:ascii="Arial" w:hAnsi="Arial" w:cs="Arial"/>
          <w:b/>
          <w:color w:val="000000"/>
          <w:sz w:val="20"/>
          <w:szCs w:val="20"/>
        </w:rPr>
        <w:t>Svaz moderní energetiky</w:t>
      </w:r>
    </w:p>
    <w:p w14:paraId="3B87622E" w14:textId="77777777" w:rsidR="002901C5" w:rsidRDefault="002901C5" w:rsidP="007B7522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Jana Austová Pikardová</w:t>
      </w:r>
    </w:p>
    <w:p w14:paraId="53CE6596" w14:textId="77777777" w:rsidR="002901C5" w:rsidRDefault="002901C5" w:rsidP="007B7522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 manažer Svazu moderní energetiky</w:t>
      </w:r>
    </w:p>
    <w:p w14:paraId="301C1465" w14:textId="77777777" w:rsidR="002901C5" w:rsidRDefault="002901C5" w:rsidP="007B7522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+420 724 573 665</w:t>
      </w:r>
    </w:p>
    <w:p w14:paraId="4047258E" w14:textId="77777777" w:rsidR="002901C5" w:rsidRDefault="005B31BB" w:rsidP="007B7522">
      <w:pPr>
        <w:pStyle w:val="Normln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4" w:history="1">
        <w:r w:rsidR="002901C5">
          <w:rPr>
            <w:rStyle w:val="Hypertextovodkaz"/>
            <w:rFonts w:ascii="Arial" w:hAnsi="Arial" w:cs="Arial"/>
            <w:sz w:val="20"/>
            <w:szCs w:val="20"/>
          </w:rPr>
          <w:t>jana.pikardova@modernienergetika.cz</w:t>
        </w:r>
      </w:hyperlink>
      <w:r w:rsidR="002901C5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4F17C13" w14:textId="77777777" w:rsidR="002901C5" w:rsidRPr="00484BCA" w:rsidRDefault="002901C5" w:rsidP="00BB4B4B">
      <w:pPr>
        <w:spacing w:after="240" w:line="360" w:lineRule="auto"/>
        <w:ind w:right="986"/>
        <w:rPr>
          <w:rFonts w:ascii="Arial" w:hAnsi="Arial" w:cs="Arial"/>
          <w:sz w:val="22"/>
          <w:szCs w:val="22"/>
          <w:lang w:val="en-US"/>
        </w:rPr>
      </w:pPr>
    </w:p>
    <w:sectPr w:rsidR="002901C5" w:rsidRPr="00484BCA" w:rsidSect="00742FB9">
      <w:pgSz w:w="11900" w:h="16840"/>
      <w:pgMar w:top="2859" w:right="1552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98A9F" w14:textId="77777777" w:rsidR="005B31BB" w:rsidRDefault="005B31BB" w:rsidP="00FC1294">
      <w:r>
        <w:separator/>
      </w:r>
    </w:p>
  </w:endnote>
  <w:endnote w:type="continuationSeparator" w:id="0">
    <w:p w14:paraId="0421ECF2" w14:textId="77777777" w:rsidR="005B31BB" w:rsidRDefault="005B31BB" w:rsidP="00FC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x Offc Pro Light">
    <w:charset w:val="EE"/>
    <w:family w:val="swiss"/>
    <w:pitch w:val="variable"/>
    <w:sig w:usb0="A00002BF" w:usb1="4000A4FB" w:usb2="00000000" w:usb3="00000000" w:csb0="0000009F" w:csb1="00000000"/>
  </w:font>
  <w:font w:name="Dax Offc Pro">
    <w:altName w:val="Calibri"/>
    <w:charset w:val="EE"/>
    <w:family w:val="swiss"/>
    <w:pitch w:val="variable"/>
    <w:sig w:usb0="A00002BF" w:usb1="4000A4FB" w:usb2="00000000" w:usb3="00000000" w:csb0="0000009F" w:csb1="00000000"/>
  </w:font>
  <w:font w:name="LindeDax-Regula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AF8D4" w14:textId="77777777" w:rsidR="005B31BB" w:rsidRDefault="005B31BB" w:rsidP="00FC1294">
      <w:r>
        <w:separator/>
      </w:r>
    </w:p>
  </w:footnote>
  <w:footnote w:type="continuationSeparator" w:id="0">
    <w:p w14:paraId="190860BC" w14:textId="77777777" w:rsidR="005B31BB" w:rsidRDefault="005B31BB" w:rsidP="00FC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6C6"/>
    <w:multiLevelType w:val="hybridMultilevel"/>
    <w:tmpl w:val="6BD666AC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E4DDD"/>
    <w:multiLevelType w:val="hybridMultilevel"/>
    <w:tmpl w:val="D5EA067E"/>
    <w:lvl w:ilvl="0" w:tplc="427E4DF8">
      <w:numFmt w:val="bullet"/>
      <w:lvlText w:val="-"/>
      <w:lvlJc w:val="left"/>
      <w:pPr>
        <w:ind w:left="1440" w:hanging="360"/>
      </w:pPr>
      <w:rPr>
        <w:rFonts w:ascii="Dax Offc Pro Light" w:eastAsiaTheme="minorHAnsi" w:hAnsi="Dax Offc Pro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A4072"/>
    <w:multiLevelType w:val="hybridMultilevel"/>
    <w:tmpl w:val="6904185A"/>
    <w:lvl w:ilvl="0" w:tplc="01EC1D48">
      <w:numFmt w:val="bullet"/>
      <w:lvlText w:val="-"/>
      <w:lvlJc w:val="left"/>
      <w:pPr>
        <w:ind w:left="720" w:hanging="360"/>
      </w:pPr>
      <w:rPr>
        <w:rFonts w:ascii="Dax Offc Pro Light" w:eastAsiaTheme="minorHAnsi" w:hAnsi="Dax Offc Pro Light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412FF"/>
    <w:multiLevelType w:val="hybridMultilevel"/>
    <w:tmpl w:val="5398480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A1581"/>
    <w:multiLevelType w:val="hybridMultilevel"/>
    <w:tmpl w:val="37A2A81E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42F30"/>
    <w:multiLevelType w:val="hybridMultilevel"/>
    <w:tmpl w:val="71A2EEE0"/>
    <w:lvl w:ilvl="0" w:tplc="995ABE78">
      <w:start w:val="1"/>
      <w:numFmt w:val="bullet"/>
      <w:pStyle w:val="Bullet1"/>
      <w:lvlText w:val="–"/>
      <w:lvlJc w:val="left"/>
      <w:pPr>
        <w:ind w:left="227" w:hanging="227"/>
      </w:pPr>
      <w:rPr>
        <w:rFonts w:ascii="Dax Offc Pro" w:hAnsi="Dax Offc Pro" w:hint="default"/>
        <w:color w:val="44546A" w:themeColor="tex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D4C1A"/>
    <w:multiLevelType w:val="hybridMultilevel"/>
    <w:tmpl w:val="4962BE36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970B5"/>
    <w:multiLevelType w:val="hybridMultilevel"/>
    <w:tmpl w:val="1FD0EB84"/>
    <w:lvl w:ilvl="0" w:tplc="0BD651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5B2C12"/>
    <w:multiLevelType w:val="hybridMultilevel"/>
    <w:tmpl w:val="D46827BC"/>
    <w:lvl w:ilvl="0" w:tplc="427E4DF8">
      <w:numFmt w:val="bullet"/>
      <w:lvlText w:val="-"/>
      <w:lvlJc w:val="left"/>
      <w:pPr>
        <w:ind w:left="1429" w:hanging="360"/>
      </w:pPr>
      <w:rPr>
        <w:rFonts w:ascii="Dax Offc Pro Light" w:eastAsiaTheme="minorHAnsi" w:hAnsi="Dax Offc Pro Light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BE"/>
    <w:rsid w:val="00000135"/>
    <w:rsid w:val="00010D1C"/>
    <w:rsid w:val="000153D2"/>
    <w:rsid w:val="000200DC"/>
    <w:rsid w:val="00021D99"/>
    <w:rsid w:val="00035AE7"/>
    <w:rsid w:val="0005044B"/>
    <w:rsid w:val="00056FB8"/>
    <w:rsid w:val="00057327"/>
    <w:rsid w:val="00066B1E"/>
    <w:rsid w:val="000672C8"/>
    <w:rsid w:val="0007021F"/>
    <w:rsid w:val="000722A8"/>
    <w:rsid w:val="00072DF6"/>
    <w:rsid w:val="00076752"/>
    <w:rsid w:val="00077829"/>
    <w:rsid w:val="00080E00"/>
    <w:rsid w:val="00081D87"/>
    <w:rsid w:val="00086577"/>
    <w:rsid w:val="00087D0F"/>
    <w:rsid w:val="00092F20"/>
    <w:rsid w:val="000935E7"/>
    <w:rsid w:val="000965F2"/>
    <w:rsid w:val="00097991"/>
    <w:rsid w:val="000A0BB6"/>
    <w:rsid w:val="000A1AFA"/>
    <w:rsid w:val="000A22E4"/>
    <w:rsid w:val="000A4EDA"/>
    <w:rsid w:val="000A585A"/>
    <w:rsid w:val="000A744E"/>
    <w:rsid w:val="000A79E9"/>
    <w:rsid w:val="000B3CF7"/>
    <w:rsid w:val="000C1121"/>
    <w:rsid w:val="000C2BAA"/>
    <w:rsid w:val="000C40B3"/>
    <w:rsid w:val="000C5E76"/>
    <w:rsid w:val="000D1D0C"/>
    <w:rsid w:val="000D3089"/>
    <w:rsid w:val="000D4A07"/>
    <w:rsid w:val="000D6B0D"/>
    <w:rsid w:val="000D6FB2"/>
    <w:rsid w:val="000E06C7"/>
    <w:rsid w:val="000E69A5"/>
    <w:rsid w:val="000F1B85"/>
    <w:rsid w:val="000F1F4B"/>
    <w:rsid w:val="000F1F6A"/>
    <w:rsid w:val="000F6607"/>
    <w:rsid w:val="001004F2"/>
    <w:rsid w:val="00100678"/>
    <w:rsid w:val="00104D50"/>
    <w:rsid w:val="00105E89"/>
    <w:rsid w:val="001105CC"/>
    <w:rsid w:val="001118E8"/>
    <w:rsid w:val="00114699"/>
    <w:rsid w:val="001249A0"/>
    <w:rsid w:val="00125D24"/>
    <w:rsid w:val="00126CFF"/>
    <w:rsid w:val="00137F67"/>
    <w:rsid w:val="001431AA"/>
    <w:rsid w:val="00161301"/>
    <w:rsid w:val="00164636"/>
    <w:rsid w:val="0016665E"/>
    <w:rsid w:val="00167680"/>
    <w:rsid w:val="001719EB"/>
    <w:rsid w:val="00173288"/>
    <w:rsid w:val="001804B9"/>
    <w:rsid w:val="00182919"/>
    <w:rsid w:val="001876B2"/>
    <w:rsid w:val="00193B16"/>
    <w:rsid w:val="00194F44"/>
    <w:rsid w:val="001B7950"/>
    <w:rsid w:val="001C22FA"/>
    <w:rsid w:val="001C2B62"/>
    <w:rsid w:val="001C4E47"/>
    <w:rsid w:val="001C55CB"/>
    <w:rsid w:val="001D1195"/>
    <w:rsid w:val="001D2B0D"/>
    <w:rsid w:val="001D602B"/>
    <w:rsid w:val="001D742C"/>
    <w:rsid w:val="001E45B7"/>
    <w:rsid w:val="001E4EC3"/>
    <w:rsid w:val="001F009D"/>
    <w:rsid w:val="001F4232"/>
    <w:rsid w:val="001F4C91"/>
    <w:rsid w:val="001F703B"/>
    <w:rsid w:val="00202791"/>
    <w:rsid w:val="00202EF4"/>
    <w:rsid w:val="00204275"/>
    <w:rsid w:val="002042CE"/>
    <w:rsid w:val="00206C6F"/>
    <w:rsid w:val="00207291"/>
    <w:rsid w:val="00207B0B"/>
    <w:rsid w:val="00211B85"/>
    <w:rsid w:val="00221356"/>
    <w:rsid w:val="002222DC"/>
    <w:rsid w:val="00227837"/>
    <w:rsid w:val="0023063B"/>
    <w:rsid w:val="002308B9"/>
    <w:rsid w:val="00231B25"/>
    <w:rsid w:val="00234698"/>
    <w:rsid w:val="002354FF"/>
    <w:rsid w:val="002375BF"/>
    <w:rsid w:val="00243612"/>
    <w:rsid w:val="00247E04"/>
    <w:rsid w:val="00254614"/>
    <w:rsid w:val="0025789A"/>
    <w:rsid w:val="0026380C"/>
    <w:rsid w:val="00265778"/>
    <w:rsid w:val="00265EB0"/>
    <w:rsid w:val="00266FCF"/>
    <w:rsid w:val="00276070"/>
    <w:rsid w:val="00277C1D"/>
    <w:rsid w:val="00280BFA"/>
    <w:rsid w:val="0028608C"/>
    <w:rsid w:val="002901C5"/>
    <w:rsid w:val="00291E4C"/>
    <w:rsid w:val="00296772"/>
    <w:rsid w:val="002A1B43"/>
    <w:rsid w:val="002A1F93"/>
    <w:rsid w:val="002A4041"/>
    <w:rsid w:val="002A7080"/>
    <w:rsid w:val="002A7897"/>
    <w:rsid w:val="002B4EE0"/>
    <w:rsid w:val="002B51F6"/>
    <w:rsid w:val="002B7193"/>
    <w:rsid w:val="002B7253"/>
    <w:rsid w:val="002C3422"/>
    <w:rsid w:val="002C3676"/>
    <w:rsid w:val="002C4326"/>
    <w:rsid w:val="002C741E"/>
    <w:rsid w:val="002C74FB"/>
    <w:rsid w:val="002D03FF"/>
    <w:rsid w:val="002D3617"/>
    <w:rsid w:val="002D47FF"/>
    <w:rsid w:val="002D63FD"/>
    <w:rsid w:val="002D6A82"/>
    <w:rsid w:val="002E0E7F"/>
    <w:rsid w:val="002E35DA"/>
    <w:rsid w:val="002E7890"/>
    <w:rsid w:val="002F37CC"/>
    <w:rsid w:val="002F3FC0"/>
    <w:rsid w:val="002F48CA"/>
    <w:rsid w:val="002F642D"/>
    <w:rsid w:val="002F69E2"/>
    <w:rsid w:val="00302DC1"/>
    <w:rsid w:val="00304CF3"/>
    <w:rsid w:val="00305003"/>
    <w:rsid w:val="00306988"/>
    <w:rsid w:val="00306E2A"/>
    <w:rsid w:val="0031051D"/>
    <w:rsid w:val="00311E96"/>
    <w:rsid w:val="00320BF3"/>
    <w:rsid w:val="003233D5"/>
    <w:rsid w:val="00332BC9"/>
    <w:rsid w:val="00340D55"/>
    <w:rsid w:val="00341CB5"/>
    <w:rsid w:val="0034258D"/>
    <w:rsid w:val="00342CB3"/>
    <w:rsid w:val="00343222"/>
    <w:rsid w:val="00343999"/>
    <w:rsid w:val="00347D58"/>
    <w:rsid w:val="00347D7C"/>
    <w:rsid w:val="003535C8"/>
    <w:rsid w:val="00354832"/>
    <w:rsid w:val="00354EC6"/>
    <w:rsid w:val="00355EC3"/>
    <w:rsid w:val="00357424"/>
    <w:rsid w:val="00357715"/>
    <w:rsid w:val="0037448B"/>
    <w:rsid w:val="00381C27"/>
    <w:rsid w:val="00386073"/>
    <w:rsid w:val="00396272"/>
    <w:rsid w:val="003B209A"/>
    <w:rsid w:val="003B2FF1"/>
    <w:rsid w:val="003C05A2"/>
    <w:rsid w:val="003C2814"/>
    <w:rsid w:val="003C7555"/>
    <w:rsid w:val="003C7C00"/>
    <w:rsid w:val="003F16A7"/>
    <w:rsid w:val="003F6E3B"/>
    <w:rsid w:val="004033FA"/>
    <w:rsid w:val="0041267E"/>
    <w:rsid w:val="00412B2B"/>
    <w:rsid w:val="00415FCB"/>
    <w:rsid w:val="004161C7"/>
    <w:rsid w:val="004164AD"/>
    <w:rsid w:val="00420C1B"/>
    <w:rsid w:val="004223F1"/>
    <w:rsid w:val="0043189E"/>
    <w:rsid w:val="00435AE1"/>
    <w:rsid w:val="004411F4"/>
    <w:rsid w:val="004477F2"/>
    <w:rsid w:val="004545A8"/>
    <w:rsid w:val="00462085"/>
    <w:rsid w:val="004636F2"/>
    <w:rsid w:val="004743A0"/>
    <w:rsid w:val="00484BCA"/>
    <w:rsid w:val="00484CDA"/>
    <w:rsid w:val="0048549B"/>
    <w:rsid w:val="0048776B"/>
    <w:rsid w:val="004A053B"/>
    <w:rsid w:val="004A3A37"/>
    <w:rsid w:val="004A72C9"/>
    <w:rsid w:val="004B0C71"/>
    <w:rsid w:val="004B26CD"/>
    <w:rsid w:val="004B361B"/>
    <w:rsid w:val="004B5533"/>
    <w:rsid w:val="004B7272"/>
    <w:rsid w:val="004B7290"/>
    <w:rsid w:val="004C1E93"/>
    <w:rsid w:val="004C258B"/>
    <w:rsid w:val="004C43DC"/>
    <w:rsid w:val="004C5025"/>
    <w:rsid w:val="004C53A9"/>
    <w:rsid w:val="004D0ED0"/>
    <w:rsid w:val="004D304F"/>
    <w:rsid w:val="004D5442"/>
    <w:rsid w:val="004D750F"/>
    <w:rsid w:val="004D7D8E"/>
    <w:rsid w:val="004E0C3F"/>
    <w:rsid w:val="004E5C32"/>
    <w:rsid w:val="004E758D"/>
    <w:rsid w:val="004F29FC"/>
    <w:rsid w:val="004F42D2"/>
    <w:rsid w:val="004F50C0"/>
    <w:rsid w:val="00503F2E"/>
    <w:rsid w:val="00504BA1"/>
    <w:rsid w:val="00511F9E"/>
    <w:rsid w:val="00512EFA"/>
    <w:rsid w:val="005161C7"/>
    <w:rsid w:val="00522867"/>
    <w:rsid w:val="00523C97"/>
    <w:rsid w:val="0052482E"/>
    <w:rsid w:val="00527FD2"/>
    <w:rsid w:val="00530FA4"/>
    <w:rsid w:val="00533FAA"/>
    <w:rsid w:val="00535CB2"/>
    <w:rsid w:val="005370AF"/>
    <w:rsid w:val="00544387"/>
    <w:rsid w:val="00547D3B"/>
    <w:rsid w:val="00551840"/>
    <w:rsid w:val="00552D59"/>
    <w:rsid w:val="00553517"/>
    <w:rsid w:val="00556C3E"/>
    <w:rsid w:val="00571116"/>
    <w:rsid w:val="005722B8"/>
    <w:rsid w:val="005729B4"/>
    <w:rsid w:val="00577683"/>
    <w:rsid w:val="00581068"/>
    <w:rsid w:val="00581313"/>
    <w:rsid w:val="00581436"/>
    <w:rsid w:val="005862A6"/>
    <w:rsid w:val="00587052"/>
    <w:rsid w:val="00590B13"/>
    <w:rsid w:val="00597669"/>
    <w:rsid w:val="005A214C"/>
    <w:rsid w:val="005A2808"/>
    <w:rsid w:val="005A3305"/>
    <w:rsid w:val="005A4237"/>
    <w:rsid w:val="005B0E04"/>
    <w:rsid w:val="005B2292"/>
    <w:rsid w:val="005B31BB"/>
    <w:rsid w:val="005B431E"/>
    <w:rsid w:val="005B5C85"/>
    <w:rsid w:val="005B6B31"/>
    <w:rsid w:val="005C0AFC"/>
    <w:rsid w:val="005C4A4F"/>
    <w:rsid w:val="005D023C"/>
    <w:rsid w:val="005E69BC"/>
    <w:rsid w:val="005E6A11"/>
    <w:rsid w:val="005E7527"/>
    <w:rsid w:val="006000D8"/>
    <w:rsid w:val="0060245A"/>
    <w:rsid w:val="00603C56"/>
    <w:rsid w:val="00604B4B"/>
    <w:rsid w:val="0060758C"/>
    <w:rsid w:val="00607614"/>
    <w:rsid w:val="00616DAB"/>
    <w:rsid w:val="006176E5"/>
    <w:rsid w:val="00625033"/>
    <w:rsid w:val="00626EB1"/>
    <w:rsid w:val="00627C88"/>
    <w:rsid w:val="00630840"/>
    <w:rsid w:val="00650E18"/>
    <w:rsid w:val="00650F9E"/>
    <w:rsid w:val="0065102D"/>
    <w:rsid w:val="00654521"/>
    <w:rsid w:val="006552A6"/>
    <w:rsid w:val="00660E3E"/>
    <w:rsid w:val="00662858"/>
    <w:rsid w:val="0066515D"/>
    <w:rsid w:val="0066556B"/>
    <w:rsid w:val="00665868"/>
    <w:rsid w:val="00671A18"/>
    <w:rsid w:val="00674BF1"/>
    <w:rsid w:val="0068329F"/>
    <w:rsid w:val="006862A0"/>
    <w:rsid w:val="0069152F"/>
    <w:rsid w:val="0069285E"/>
    <w:rsid w:val="00693C25"/>
    <w:rsid w:val="00695120"/>
    <w:rsid w:val="006A23C6"/>
    <w:rsid w:val="006A419E"/>
    <w:rsid w:val="006A508E"/>
    <w:rsid w:val="006A60CB"/>
    <w:rsid w:val="006B4B00"/>
    <w:rsid w:val="006B4C05"/>
    <w:rsid w:val="006B6583"/>
    <w:rsid w:val="006B68F7"/>
    <w:rsid w:val="006C0D03"/>
    <w:rsid w:val="006D47B8"/>
    <w:rsid w:val="006D4AA1"/>
    <w:rsid w:val="006E0B9E"/>
    <w:rsid w:val="006F3EA7"/>
    <w:rsid w:val="006F6787"/>
    <w:rsid w:val="00701926"/>
    <w:rsid w:val="00702345"/>
    <w:rsid w:val="007035B7"/>
    <w:rsid w:val="00710B0D"/>
    <w:rsid w:val="00726F5C"/>
    <w:rsid w:val="00732FDD"/>
    <w:rsid w:val="00742FB9"/>
    <w:rsid w:val="00743B69"/>
    <w:rsid w:val="007455CE"/>
    <w:rsid w:val="0075241F"/>
    <w:rsid w:val="007539BE"/>
    <w:rsid w:val="0075452A"/>
    <w:rsid w:val="00757E34"/>
    <w:rsid w:val="00760D79"/>
    <w:rsid w:val="00763AED"/>
    <w:rsid w:val="0076448C"/>
    <w:rsid w:val="00764D12"/>
    <w:rsid w:val="007713E6"/>
    <w:rsid w:val="0077285B"/>
    <w:rsid w:val="00772EC7"/>
    <w:rsid w:val="00775C58"/>
    <w:rsid w:val="007847A9"/>
    <w:rsid w:val="00786D9E"/>
    <w:rsid w:val="00791421"/>
    <w:rsid w:val="00791531"/>
    <w:rsid w:val="00791EA7"/>
    <w:rsid w:val="0079363F"/>
    <w:rsid w:val="00795D0B"/>
    <w:rsid w:val="007A0E45"/>
    <w:rsid w:val="007A33B2"/>
    <w:rsid w:val="007A50E2"/>
    <w:rsid w:val="007B0242"/>
    <w:rsid w:val="007B5531"/>
    <w:rsid w:val="007B65C7"/>
    <w:rsid w:val="007B7522"/>
    <w:rsid w:val="007D3E83"/>
    <w:rsid w:val="007D7D54"/>
    <w:rsid w:val="007E0E5F"/>
    <w:rsid w:val="007E2B80"/>
    <w:rsid w:val="007F123B"/>
    <w:rsid w:val="007F12EE"/>
    <w:rsid w:val="007F6BE0"/>
    <w:rsid w:val="007F798F"/>
    <w:rsid w:val="00800127"/>
    <w:rsid w:val="008035DF"/>
    <w:rsid w:val="00806D7F"/>
    <w:rsid w:val="00813D70"/>
    <w:rsid w:val="008155C0"/>
    <w:rsid w:val="008224B1"/>
    <w:rsid w:val="00822F68"/>
    <w:rsid w:val="0083003B"/>
    <w:rsid w:val="0083099D"/>
    <w:rsid w:val="00832731"/>
    <w:rsid w:val="00832A47"/>
    <w:rsid w:val="008355C7"/>
    <w:rsid w:val="00843586"/>
    <w:rsid w:val="00843AE1"/>
    <w:rsid w:val="00844530"/>
    <w:rsid w:val="00844ECE"/>
    <w:rsid w:val="008450EE"/>
    <w:rsid w:val="00854336"/>
    <w:rsid w:val="0085569E"/>
    <w:rsid w:val="00855984"/>
    <w:rsid w:val="00857AC3"/>
    <w:rsid w:val="00861005"/>
    <w:rsid w:val="008620B6"/>
    <w:rsid w:val="008622E7"/>
    <w:rsid w:val="00862A0D"/>
    <w:rsid w:val="00863235"/>
    <w:rsid w:val="00865EC0"/>
    <w:rsid w:val="00872219"/>
    <w:rsid w:val="008742F6"/>
    <w:rsid w:val="008758E4"/>
    <w:rsid w:val="008759CB"/>
    <w:rsid w:val="00876897"/>
    <w:rsid w:val="00881EB9"/>
    <w:rsid w:val="00885BC8"/>
    <w:rsid w:val="00887E06"/>
    <w:rsid w:val="00890C0B"/>
    <w:rsid w:val="00892DF6"/>
    <w:rsid w:val="0089733B"/>
    <w:rsid w:val="008974BE"/>
    <w:rsid w:val="008A1919"/>
    <w:rsid w:val="008A447C"/>
    <w:rsid w:val="008A5BBC"/>
    <w:rsid w:val="008B2DE3"/>
    <w:rsid w:val="008B4944"/>
    <w:rsid w:val="008B5575"/>
    <w:rsid w:val="008B5DE9"/>
    <w:rsid w:val="008B7EAB"/>
    <w:rsid w:val="008C114C"/>
    <w:rsid w:val="008C17FB"/>
    <w:rsid w:val="008C2801"/>
    <w:rsid w:val="008C2B3A"/>
    <w:rsid w:val="008C3EA4"/>
    <w:rsid w:val="008C46E7"/>
    <w:rsid w:val="008C7304"/>
    <w:rsid w:val="008C7DB3"/>
    <w:rsid w:val="008D4010"/>
    <w:rsid w:val="008E272E"/>
    <w:rsid w:val="008E3921"/>
    <w:rsid w:val="008F15B5"/>
    <w:rsid w:val="008F3AE1"/>
    <w:rsid w:val="008F3B23"/>
    <w:rsid w:val="008F611A"/>
    <w:rsid w:val="008F7A1E"/>
    <w:rsid w:val="00902556"/>
    <w:rsid w:val="0090516A"/>
    <w:rsid w:val="009057A3"/>
    <w:rsid w:val="009079D8"/>
    <w:rsid w:val="0091488B"/>
    <w:rsid w:val="00915B29"/>
    <w:rsid w:val="0091641F"/>
    <w:rsid w:val="00916B8A"/>
    <w:rsid w:val="009216AB"/>
    <w:rsid w:val="00921A60"/>
    <w:rsid w:val="00922238"/>
    <w:rsid w:val="00926348"/>
    <w:rsid w:val="00927C7E"/>
    <w:rsid w:val="00936E99"/>
    <w:rsid w:val="00950D83"/>
    <w:rsid w:val="00955A09"/>
    <w:rsid w:val="009604D9"/>
    <w:rsid w:val="009739D7"/>
    <w:rsid w:val="00975290"/>
    <w:rsid w:val="00975F8A"/>
    <w:rsid w:val="0098092F"/>
    <w:rsid w:val="0098195D"/>
    <w:rsid w:val="0098207C"/>
    <w:rsid w:val="00982087"/>
    <w:rsid w:val="009855B5"/>
    <w:rsid w:val="00985760"/>
    <w:rsid w:val="00991250"/>
    <w:rsid w:val="00997553"/>
    <w:rsid w:val="009A63FF"/>
    <w:rsid w:val="009B01A6"/>
    <w:rsid w:val="009B189A"/>
    <w:rsid w:val="009B7275"/>
    <w:rsid w:val="009B7CB1"/>
    <w:rsid w:val="009C3A16"/>
    <w:rsid w:val="009C4C45"/>
    <w:rsid w:val="009C6DCF"/>
    <w:rsid w:val="009D6726"/>
    <w:rsid w:val="009E0928"/>
    <w:rsid w:val="009E4DD2"/>
    <w:rsid w:val="009F1822"/>
    <w:rsid w:val="009F3B8B"/>
    <w:rsid w:val="009F5A37"/>
    <w:rsid w:val="009F6164"/>
    <w:rsid w:val="009F6C04"/>
    <w:rsid w:val="009F6E22"/>
    <w:rsid w:val="00A17131"/>
    <w:rsid w:val="00A214A0"/>
    <w:rsid w:val="00A268E2"/>
    <w:rsid w:val="00A27A72"/>
    <w:rsid w:val="00A30510"/>
    <w:rsid w:val="00A3743C"/>
    <w:rsid w:val="00A4244B"/>
    <w:rsid w:val="00A44752"/>
    <w:rsid w:val="00A45EE5"/>
    <w:rsid w:val="00A51906"/>
    <w:rsid w:val="00A5233B"/>
    <w:rsid w:val="00A540C3"/>
    <w:rsid w:val="00A6239A"/>
    <w:rsid w:val="00A629AF"/>
    <w:rsid w:val="00A64D6C"/>
    <w:rsid w:val="00A65FD1"/>
    <w:rsid w:val="00A70327"/>
    <w:rsid w:val="00A705E3"/>
    <w:rsid w:val="00A7493F"/>
    <w:rsid w:val="00A80B9A"/>
    <w:rsid w:val="00A81FB7"/>
    <w:rsid w:val="00A92161"/>
    <w:rsid w:val="00AA1E92"/>
    <w:rsid w:val="00AA28E0"/>
    <w:rsid w:val="00AA3545"/>
    <w:rsid w:val="00AB14CF"/>
    <w:rsid w:val="00AB3262"/>
    <w:rsid w:val="00AB44A1"/>
    <w:rsid w:val="00AB682D"/>
    <w:rsid w:val="00AD127C"/>
    <w:rsid w:val="00AD1956"/>
    <w:rsid w:val="00AD32EB"/>
    <w:rsid w:val="00AE6E23"/>
    <w:rsid w:val="00AF121A"/>
    <w:rsid w:val="00B01109"/>
    <w:rsid w:val="00B027A9"/>
    <w:rsid w:val="00B10AB3"/>
    <w:rsid w:val="00B10C4B"/>
    <w:rsid w:val="00B12484"/>
    <w:rsid w:val="00B14A26"/>
    <w:rsid w:val="00B168D5"/>
    <w:rsid w:val="00B227F4"/>
    <w:rsid w:val="00B23358"/>
    <w:rsid w:val="00B259FC"/>
    <w:rsid w:val="00B266F7"/>
    <w:rsid w:val="00B269C1"/>
    <w:rsid w:val="00B308C9"/>
    <w:rsid w:val="00B3208A"/>
    <w:rsid w:val="00B33073"/>
    <w:rsid w:val="00B3425B"/>
    <w:rsid w:val="00B35885"/>
    <w:rsid w:val="00B36318"/>
    <w:rsid w:val="00B370E3"/>
    <w:rsid w:val="00B41252"/>
    <w:rsid w:val="00B42B88"/>
    <w:rsid w:val="00B42CF4"/>
    <w:rsid w:val="00B51492"/>
    <w:rsid w:val="00B52845"/>
    <w:rsid w:val="00B57785"/>
    <w:rsid w:val="00B625DB"/>
    <w:rsid w:val="00B64502"/>
    <w:rsid w:val="00B77416"/>
    <w:rsid w:val="00B8126D"/>
    <w:rsid w:val="00B8159B"/>
    <w:rsid w:val="00B86F35"/>
    <w:rsid w:val="00B8700F"/>
    <w:rsid w:val="00B90E00"/>
    <w:rsid w:val="00B94BFB"/>
    <w:rsid w:val="00B96886"/>
    <w:rsid w:val="00B96DEF"/>
    <w:rsid w:val="00BA6479"/>
    <w:rsid w:val="00BA79BE"/>
    <w:rsid w:val="00BB2B0E"/>
    <w:rsid w:val="00BB4B4B"/>
    <w:rsid w:val="00BB67CF"/>
    <w:rsid w:val="00BC0597"/>
    <w:rsid w:val="00BC2482"/>
    <w:rsid w:val="00BC29D5"/>
    <w:rsid w:val="00BC6B3F"/>
    <w:rsid w:val="00BE1147"/>
    <w:rsid w:val="00BE6172"/>
    <w:rsid w:val="00BF1465"/>
    <w:rsid w:val="00BF3ED1"/>
    <w:rsid w:val="00BF4AC6"/>
    <w:rsid w:val="00BF76C2"/>
    <w:rsid w:val="00C013E9"/>
    <w:rsid w:val="00C01841"/>
    <w:rsid w:val="00C01E9E"/>
    <w:rsid w:val="00C0603B"/>
    <w:rsid w:val="00C06FA1"/>
    <w:rsid w:val="00C145E6"/>
    <w:rsid w:val="00C14689"/>
    <w:rsid w:val="00C15F1E"/>
    <w:rsid w:val="00C2038E"/>
    <w:rsid w:val="00C22857"/>
    <w:rsid w:val="00C25B9F"/>
    <w:rsid w:val="00C25CD1"/>
    <w:rsid w:val="00C2713A"/>
    <w:rsid w:val="00C31B46"/>
    <w:rsid w:val="00C33B00"/>
    <w:rsid w:val="00C36865"/>
    <w:rsid w:val="00C502FB"/>
    <w:rsid w:val="00C507B7"/>
    <w:rsid w:val="00C6122F"/>
    <w:rsid w:val="00C61A6F"/>
    <w:rsid w:val="00C76DDD"/>
    <w:rsid w:val="00C8127C"/>
    <w:rsid w:val="00C82C84"/>
    <w:rsid w:val="00C90431"/>
    <w:rsid w:val="00C90B6B"/>
    <w:rsid w:val="00C92C3B"/>
    <w:rsid w:val="00C9334B"/>
    <w:rsid w:val="00C95631"/>
    <w:rsid w:val="00C96450"/>
    <w:rsid w:val="00CA24F9"/>
    <w:rsid w:val="00CA78BE"/>
    <w:rsid w:val="00CB080C"/>
    <w:rsid w:val="00CB2BC0"/>
    <w:rsid w:val="00CB6607"/>
    <w:rsid w:val="00CC19D2"/>
    <w:rsid w:val="00CC2BFB"/>
    <w:rsid w:val="00CC3559"/>
    <w:rsid w:val="00CC3EC0"/>
    <w:rsid w:val="00CC4280"/>
    <w:rsid w:val="00CD0AB5"/>
    <w:rsid w:val="00CD5F8A"/>
    <w:rsid w:val="00CD7442"/>
    <w:rsid w:val="00CE1F0E"/>
    <w:rsid w:val="00CE3AB6"/>
    <w:rsid w:val="00CE5690"/>
    <w:rsid w:val="00CF1239"/>
    <w:rsid w:val="00CF345E"/>
    <w:rsid w:val="00CF3AFA"/>
    <w:rsid w:val="00CF532F"/>
    <w:rsid w:val="00CF6522"/>
    <w:rsid w:val="00D0038F"/>
    <w:rsid w:val="00D0055E"/>
    <w:rsid w:val="00D13062"/>
    <w:rsid w:val="00D173B9"/>
    <w:rsid w:val="00D17F45"/>
    <w:rsid w:val="00D22692"/>
    <w:rsid w:val="00D245A9"/>
    <w:rsid w:val="00D2541B"/>
    <w:rsid w:val="00D300E0"/>
    <w:rsid w:val="00D305C9"/>
    <w:rsid w:val="00D30CF2"/>
    <w:rsid w:val="00D31D79"/>
    <w:rsid w:val="00D32C72"/>
    <w:rsid w:val="00D3392D"/>
    <w:rsid w:val="00D34F20"/>
    <w:rsid w:val="00D429B1"/>
    <w:rsid w:val="00D43200"/>
    <w:rsid w:val="00D43589"/>
    <w:rsid w:val="00D43E2C"/>
    <w:rsid w:val="00D4516D"/>
    <w:rsid w:val="00D503C7"/>
    <w:rsid w:val="00D50A2A"/>
    <w:rsid w:val="00D5159A"/>
    <w:rsid w:val="00D524D9"/>
    <w:rsid w:val="00D53373"/>
    <w:rsid w:val="00D53BC3"/>
    <w:rsid w:val="00D63BE3"/>
    <w:rsid w:val="00D64747"/>
    <w:rsid w:val="00D72C71"/>
    <w:rsid w:val="00D773BE"/>
    <w:rsid w:val="00D87165"/>
    <w:rsid w:val="00D87AB3"/>
    <w:rsid w:val="00D916B1"/>
    <w:rsid w:val="00D91878"/>
    <w:rsid w:val="00D92087"/>
    <w:rsid w:val="00DA1ABA"/>
    <w:rsid w:val="00DA631C"/>
    <w:rsid w:val="00DA6677"/>
    <w:rsid w:val="00DA7D06"/>
    <w:rsid w:val="00DB031F"/>
    <w:rsid w:val="00DB1E75"/>
    <w:rsid w:val="00DB2408"/>
    <w:rsid w:val="00DB4740"/>
    <w:rsid w:val="00DB559C"/>
    <w:rsid w:val="00DB69AF"/>
    <w:rsid w:val="00DB7180"/>
    <w:rsid w:val="00DB7897"/>
    <w:rsid w:val="00DC6BD7"/>
    <w:rsid w:val="00DD3223"/>
    <w:rsid w:val="00DD60B3"/>
    <w:rsid w:val="00DD648D"/>
    <w:rsid w:val="00DF1EDD"/>
    <w:rsid w:val="00E00D25"/>
    <w:rsid w:val="00E01D91"/>
    <w:rsid w:val="00E03FEB"/>
    <w:rsid w:val="00E06308"/>
    <w:rsid w:val="00E07B4D"/>
    <w:rsid w:val="00E10A92"/>
    <w:rsid w:val="00E1288A"/>
    <w:rsid w:val="00E159B2"/>
    <w:rsid w:val="00E2284B"/>
    <w:rsid w:val="00E332FF"/>
    <w:rsid w:val="00E34D7F"/>
    <w:rsid w:val="00E43FF9"/>
    <w:rsid w:val="00E44C8E"/>
    <w:rsid w:val="00E47F22"/>
    <w:rsid w:val="00E51FBA"/>
    <w:rsid w:val="00E53955"/>
    <w:rsid w:val="00E54709"/>
    <w:rsid w:val="00E568D4"/>
    <w:rsid w:val="00E638BE"/>
    <w:rsid w:val="00E70B9B"/>
    <w:rsid w:val="00E70FE7"/>
    <w:rsid w:val="00E727AA"/>
    <w:rsid w:val="00E81944"/>
    <w:rsid w:val="00E83EF5"/>
    <w:rsid w:val="00E8407D"/>
    <w:rsid w:val="00E91BC1"/>
    <w:rsid w:val="00E91E0C"/>
    <w:rsid w:val="00E95293"/>
    <w:rsid w:val="00E95F4E"/>
    <w:rsid w:val="00EA02F9"/>
    <w:rsid w:val="00EA7E21"/>
    <w:rsid w:val="00EB258A"/>
    <w:rsid w:val="00EB64C3"/>
    <w:rsid w:val="00EB7A7E"/>
    <w:rsid w:val="00EC3757"/>
    <w:rsid w:val="00ED292B"/>
    <w:rsid w:val="00ED6781"/>
    <w:rsid w:val="00EE0159"/>
    <w:rsid w:val="00EF5E6D"/>
    <w:rsid w:val="00EF6B75"/>
    <w:rsid w:val="00F05AA8"/>
    <w:rsid w:val="00F05E2B"/>
    <w:rsid w:val="00F07308"/>
    <w:rsid w:val="00F10A65"/>
    <w:rsid w:val="00F12FC4"/>
    <w:rsid w:val="00F14852"/>
    <w:rsid w:val="00F159A2"/>
    <w:rsid w:val="00F2319A"/>
    <w:rsid w:val="00F23E51"/>
    <w:rsid w:val="00F24962"/>
    <w:rsid w:val="00F404CB"/>
    <w:rsid w:val="00F41F49"/>
    <w:rsid w:val="00F424C4"/>
    <w:rsid w:val="00F43C25"/>
    <w:rsid w:val="00F43C47"/>
    <w:rsid w:val="00F61292"/>
    <w:rsid w:val="00F63584"/>
    <w:rsid w:val="00F649EC"/>
    <w:rsid w:val="00F666A2"/>
    <w:rsid w:val="00F7485E"/>
    <w:rsid w:val="00F779BE"/>
    <w:rsid w:val="00F8432C"/>
    <w:rsid w:val="00F9145C"/>
    <w:rsid w:val="00F94C4C"/>
    <w:rsid w:val="00F950B1"/>
    <w:rsid w:val="00FA0C4F"/>
    <w:rsid w:val="00FA1B8C"/>
    <w:rsid w:val="00FB11E7"/>
    <w:rsid w:val="00FB1881"/>
    <w:rsid w:val="00FB3BD6"/>
    <w:rsid w:val="00FB7B1B"/>
    <w:rsid w:val="00FB7E18"/>
    <w:rsid w:val="00FC1294"/>
    <w:rsid w:val="00FC2071"/>
    <w:rsid w:val="00FC3CA5"/>
    <w:rsid w:val="00FC4046"/>
    <w:rsid w:val="00FC5E01"/>
    <w:rsid w:val="00FD3E8C"/>
    <w:rsid w:val="00FD7690"/>
    <w:rsid w:val="00FE0822"/>
    <w:rsid w:val="00FE749D"/>
    <w:rsid w:val="00FE7755"/>
    <w:rsid w:val="00FF62AE"/>
    <w:rsid w:val="00FF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D6A71F"/>
  <w15:docId w15:val="{97424D6D-FFEF-4D2C-A4FA-BC0214B2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8BE"/>
    <w:rPr>
      <w:rFonts w:ascii="Times New Roman" w:hAnsi="Times New Roman" w:cs="Times New Roman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CA78B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CA78BE"/>
    <w:rPr>
      <w:rFonts w:asciiTheme="minorHAnsi" w:hAnsi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A78BE"/>
  </w:style>
  <w:style w:type="paragraph" w:styleId="Textbubliny">
    <w:name w:val="Balloon Text"/>
    <w:basedOn w:val="Normln"/>
    <w:link w:val="TextbublinyChar"/>
    <w:uiPriority w:val="99"/>
    <w:semiHidden/>
    <w:unhideWhenUsed/>
    <w:rsid w:val="00CA78B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8BE"/>
    <w:rPr>
      <w:rFonts w:ascii="Times New Roman" w:hAnsi="Times New Roman" w:cs="Times New Roman"/>
      <w:sz w:val="18"/>
      <w:szCs w:val="18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C1294"/>
    <w:rPr>
      <w:rFonts w:ascii="Times New Roman" w:hAnsi="Times New Roman" w:cs="Times New Roman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FC12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C1294"/>
    <w:rPr>
      <w:rFonts w:ascii="Times New Roman" w:hAnsi="Times New Roman" w:cs="Times New Roman"/>
      <w:lang w:eastAsia="de-DE"/>
    </w:rPr>
  </w:style>
  <w:style w:type="paragraph" w:customStyle="1" w:styleId="Zusammenfassung">
    <w:name w:val="Zusammenfassung"/>
    <w:basedOn w:val="Normln"/>
    <w:rsid w:val="000C1121"/>
    <w:pPr>
      <w:spacing w:line="300" w:lineRule="exact"/>
    </w:pPr>
    <w:rPr>
      <w:rFonts w:ascii="LindeDax-Regular" w:eastAsia="Times New Roman" w:hAnsi="LindeDax-Regular"/>
      <w:sz w:val="2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1121"/>
    <w:rPr>
      <w:rFonts w:ascii="Times New Roman" w:hAnsi="Times New Roman" w:cs="Times New Roman"/>
      <w:b/>
      <w:bCs/>
      <w:sz w:val="20"/>
      <w:szCs w:val="20"/>
      <w:lang w:eastAsia="de-DE"/>
    </w:rPr>
  </w:style>
  <w:style w:type="character" w:styleId="Hypertextovodkaz">
    <w:name w:val="Hyperlink"/>
    <w:basedOn w:val="Standardnpsmoodstavce"/>
    <w:uiPriority w:val="99"/>
    <w:unhideWhenUsed/>
    <w:rsid w:val="000C2BAA"/>
    <w:rPr>
      <w:color w:val="0563C1" w:themeColor="hyperlink"/>
      <w:u w:val="single"/>
    </w:rPr>
  </w:style>
  <w:style w:type="paragraph" w:customStyle="1" w:styleId="Bullet1">
    <w:name w:val="Bullet 1"/>
    <w:basedOn w:val="Odstavecseseznamem"/>
    <w:qFormat/>
    <w:rsid w:val="00535CB2"/>
    <w:pPr>
      <w:numPr>
        <w:numId w:val="2"/>
      </w:numPr>
      <w:spacing w:after="40" w:line="240" w:lineRule="atLeast"/>
      <w:ind w:left="720" w:hanging="360"/>
      <w:contextualSpacing w:val="0"/>
    </w:pPr>
    <w:rPr>
      <w:rFonts w:asciiTheme="minorHAnsi" w:hAnsiTheme="minorHAnsi" w:cstheme="minorBidi"/>
      <w:sz w:val="20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535CB2"/>
    <w:pPr>
      <w:ind w:left="720"/>
      <w:contextualSpacing/>
    </w:pPr>
  </w:style>
  <w:style w:type="character" w:customStyle="1" w:styleId="st1">
    <w:name w:val="st1"/>
    <w:basedOn w:val="Standardnpsmoodstavce"/>
    <w:rsid w:val="001C4E47"/>
  </w:style>
  <w:style w:type="paragraph" w:styleId="Normlnweb">
    <w:name w:val="Normal (Web)"/>
    <w:basedOn w:val="Normln"/>
    <w:uiPriority w:val="99"/>
    <w:unhideWhenUsed/>
    <w:rsid w:val="002901C5"/>
    <w:pPr>
      <w:spacing w:before="100" w:beforeAutospacing="1" w:after="100" w:afterAutospacing="1"/>
    </w:pPr>
    <w:rPr>
      <w:rFonts w:eastAsia="Times New Roman"/>
      <w:lang w:val="cs-CZ"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11E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crestco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dka.kerschbaumova@crestcom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stcommunications-my.sharepoint.com/personal/dokumenty_crestcom_cz/Documents/PR-Korpor&#225;tn&#237;%20komunikace/LINDE/2018/Media%20relations/Tiskov&#233;%20zpr&#225;vy/6_Linde%20Safety%20Guard/www.linde-mh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petrik@linde-mh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dernienergetika.cz" TargetMode="External"/><Relationship Id="rId14" Type="http://schemas.openxmlformats.org/officeDocument/2006/relationships/hyperlink" Target="mailto:jana.pikardova@modernienergetika.cz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3AAEC-4607-490C-AA7D-88EB0C46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845</Words>
  <Characters>4991</Characters>
  <Application>Microsoft Office Word</Application>
  <DocSecurity>0</DocSecurity>
  <Lines>41</Lines>
  <Paragraphs>11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/>
      <vt:lpstr/>
      <vt:lpstr/>
      <vt:lpstr>Linde Material Handling stellt neue Lösung für den Schmalgang vor. </vt:lpstr>
      <vt:lpstr/>
      <vt:lpstr>In ungeahnte Höhen vorstoßen</vt:lpstr>
    </vt:vector>
  </TitlesOfParts>
  <Company>Linde MH CR</Company>
  <LinksUpToDate>false</LinksUpToDate>
  <CharactersWithSpaces>5825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Jörg Bergmann</dc:creator>
  <cp:lastModifiedBy>Markéta Damková</cp:lastModifiedBy>
  <cp:revision>10</cp:revision>
  <cp:lastPrinted>2019-07-23T14:39:00Z</cp:lastPrinted>
  <dcterms:created xsi:type="dcterms:W3CDTF">2020-01-07T10:31:00Z</dcterms:created>
  <dcterms:modified xsi:type="dcterms:W3CDTF">2020-01-09T12:47:00Z</dcterms:modified>
</cp:coreProperties>
</file>